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39" w:lineRule="exact"/>
        <w:rPr>
          <w:sz w:val="24"/>
          <w:szCs w:val="24"/>
          <w:color w:val="auto"/>
        </w:rPr>
      </w:pPr>
    </w:p>
    <w:p>
      <w:pPr>
        <w:ind w:left="2600"/>
        <w:spacing w:after="0" w:line="109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96"/>
          <w:szCs w:val="96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83" w:lineRule="exact"/>
        <w:rPr>
          <w:sz w:val="24"/>
          <w:szCs w:val="24"/>
          <w:color w:val="auto"/>
        </w:rPr>
      </w:pPr>
    </w:p>
    <w:p>
      <w:pPr>
        <w:ind w:left="1720"/>
        <w:spacing w:after="0" w:line="20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8"/>
          <w:szCs w:val="18"/>
          <w:b w:val="1"/>
          <w:bCs w:val="1"/>
          <w:color w:val="auto"/>
        </w:rPr>
        <w:t>注：本文内容仅为英文原文的中文翻译，如有出入请以英文原文为准。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62" w:lineRule="exact"/>
        <w:rPr>
          <w:sz w:val="24"/>
          <w:szCs w:val="24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60" w:type="dxa"/>
            <w:vAlign w:val="bottom"/>
          </w:tcPr>
          <w:p>
            <w:pPr>
              <w:jc w:val="center"/>
              <w:ind w:right="20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1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60" w:type="dxa"/>
            <w:vAlign w:val="bottom"/>
          </w:tcPr>
          <w:p>
            <w:pPr>
              <w:jc w:val="center"/>
              <w:ind w:right="20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1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60" w:type="dxa"/>
            <w:vAlign w:val="bottom"/>
          </w:tcPr>
          <w:p>
            <w:pPr>
              <w:jc w:val="center"/>
              <w:ind w:right="20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1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" w:name="page2"/>
    <w:bookmarkEnd w:id="1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3" w:lineRule="exact"/>
        <w:rPr>
          <w:sz w:val="20"/>
          <w:szCs w:val="20"/>
          <w:color w:val="auto"/>
        </w:rPr>
      </w:pPr>
    </w:p>
    <w:p>
      <w:pPr>
        <w:ind w:left="3580"/>
        <w:spacing w:after="0" w:line="95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72"/>
          <w:szCs w:val="72"/>
          <w:color w:val="auto"/>
        </w:rPr>
        <w:t>目 录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9" w:lineRule="exact"/>
        <w:rPr>
          <w:sz w:val="20"/>
          <w:szCs w:val="20"/>
          <w:color w:val="auto"/>
        </w:rPr>
      </w:pPr>
    </w:p>
    <w:p>
      <w:pPr>
        <w:ind w:left="2440"/>
        <w:spacing w:after="0" w:line="528" w:lineRule="exact"/>
        <w:tabs>
          <w:tab w:leader="none" w:pos="6040" w:val="left"/>
        </w:tabs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40"/>
          <w:szCs w:val="40"/>
          <w:color w:val="0077C8"/>
        </w:rPr>
        <w:t>赛局</w:t>
      </w:r>
      <w:r>
        <w:rPr>
          <w:sz w:val="20"/>
          <w:szCs w:val="20"/>
          <w:color w:val="auto"/>
        </w:rPr>
        <w:tab/>
      </w:r>
      <w:r>
        <w:rPr>
          <w:rFonts w:ascii="微软雅黑" w:cs="微软雅黑" w:eastAsia="微软雅黑" w:hAnsi="微软雅黑"/>
          <w:sz w:val="40"/>
          <w:szCs w:val="40"/>
          <w:color w:val="0077C8"/>
        </w:rPr>
        <w:t>3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jc w:val="both"/>
        <w:ind w:left="2440"/>
        <w:spacing w:after="0" w:line="528" w:lineRule="exact"/>
        <w:tabs>
          <w:tab w:leader="none" w:pos="6040" w:val="left"/>
        </w:tabs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40"/>
          <w:szCs w:val="40"/>
          <w:color w:val="0077C8"/>
        </w:rPr>
        <w:t>机器人验机</w:t>
      </w:r>
      <w:r>
        <w:rPr>
          <w:sz w:val="20"/>
          <w:szCs w:val="20"/>
          <w:color w:val="auto"/>
        </w:rPr>
        <w:tab/>
      </w:r>
      <w:r>
        <w:rPr>
          <w:rFonts w:ascii="微软雅黑" w:cs="微软雅黑" w:eastAsia="微软雅黑" w:hAnsi="微软雅黑"/>
          <w:sz w:val="40"/>
          <w:szCs w:val="40"/>
          <w:color w:val="0077C8"/>
        </w:rPr>
        <w:t>17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jc w:val="both"/>
        <w:ind w:left="2440"/>
        <w:spacing w:after="0" w:line="528" w:lineRule="exact"/>
        <w:tabs>
          <w:tab w:leader="none" w:pos="6040" w:val="left"/>
        </w:tabs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40"/>
          <w:szCs w:val="40"/>
          <w:color w:val="0077C8"/>
        </w:rPr>
        <w:t>赛事</w:t>
      </w:r>
      <w:r>
        <w:rPr>
          <w:sz w:val="20"/>
          <w:szCs w:val="20"/>
          <w:color w:val="auto"/>
        </w:rPr>
        <w:tab/>
      </w:r>
      <w:r>
        <w:rPr>
          <w:rFonts w:ascii="微软雅黑" w:cs="微软雅黑" w:eastAsia="微软雅黑" w:hAnsi="微软雅黑"/>
          <w:sz w:val="40"/>
          <w:szCs w:val="40"/>
          <w:color w:val="0077C8"/>
        </w:rPr>
        <w:t>23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jc w:val="both"/>
        <w:ind w:left="2440"/>
        <w:spacing w:after="0" w:line="528" w:lineRule="exact"/>
        <w:tabs>
          <w:tab w:leader="none" w:pos="6040" w:val="left"/>
        </w:tabs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40"/>
          <w:szCs w:val="40"/>
          <w:color w:val="0077C8"/>
        </w:rPr>
        <w:t>团队协作挑战赛</w:t>
        <w:tab/>
        <w:t>24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jc w:val="right"/>
        <w:ind w:right="3660"/>
        <w:spacing w:after="0" w:line="52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40"/>
          <w:szCs w:val="40"/>
          <w:color w:val="0077C8"/>
        </w:rPr>
        <w:t>机器人技能挑战赛 27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1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" w:name="page3"/>
    <w:bookmarkEnd w:id="2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5" w:lineRule="exact"/>
        <w:rPr>
          <w:sz w:val="20"/>
          <w:szCs w:val="20"/>
          <w:color w:val="auto"/>
        </w:rPr>
      </w:pPr>
    </w:p>
    <w:p>
      <w:pPr>
        <w:spacing w:after="0" w:line="68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52"/>
          <w:szCs w:val="52"/>
          <w:color w:val="auto"/>
        </w:rPr>
        <w:t>赛局</w:t>
      </w:r>
    </w:p>
    <w:p>
      <w:pPr>
        <w:spacing w:after="0" w:line="373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赛局说明</w:t>
      </w:r>
    </w:p>
    <w:p>
      <w:pPr>
        <w:spacing w:after="0" w:line="250" w:lineRule="exact"/>
        <w:rPr>
          <w:sz w:val="20"/>
          <w:szCs w:val="20"/>
          <w:color w:val="auto"/>
        </w:rPr>
      </w:pPr>
    </w:p>
    <w:p>
      <w:pPr>
        <w:ind w:right="1280"/>
        <w:spacing w:after="0" w:line="392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赛局在如图 1 所示的场地上进行。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机器人技能挑战赛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团队协作挑战赛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均使用相同的场地。</w:t>
      </w: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在团队协作挑战赛中，两台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组成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，分别由其操作手控制，在每场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中，合作完成任务。</w:t>
      </w: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在机器人技能挑战赛中，一台机器人获得尽可能高的得分。这些比赛包括由操作手全程操控的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和人为控制最少的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自动技能挑战赛。</w:t>
      </w: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赛局的目标是通过如下方式，获得尽可能高的得分：在堆叠区堆放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，从悬挂杆上移除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及在比赛结束时悬挂机器人。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3" w:lineRule="exact"/>
        <w:rPr>
          <w:sz w:val="20"/>
          <w:szCs w:val="20"/>
          <w:color w:val="auto"/>
        </w:rPr>
      </w:pPr>
    </w:p>
    <w:p>
      <w:pPr>
        <w:ind w:left="4080" w:hanging="199"/>
        <w:spacing w:after="0" w:line="203" w:lineRule="exact"/>
        <w:tabs>
          <w:tab w:leader="none" w:pos="4080" w:val="left"/>
        </w:tabs>
        <w:numPr>
          <w:ilvl w:val="0"/>
          <w:numId w:val="1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1 </w:t>
      </w:r>
      <w:r>
        <w:rPr>
          <w:rFonts w:ascii="Calibri" w:cs="Calibri" w:eastAsia="Calibri" w:hAnsi="Calibri"/>
          <w:sz w:val="16"/>
          <w:szCs w:val="16"/>
          <w:i w:val="1"/>
          <w:iCs w:val="1"/>
          <w:color w:val="auto"/>
        </w:rPr>
        <w:t>–</w:t>
      </w: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6"/>
          <w:szCs w:val="16"/>
          <w:i w:val="1"/>
          <w:iCs w:val="1"/>
          <w:color w:val="auto"/>
        </w:rPr>
        <w:t>场地的初始布置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4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3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3" w:name="page4"/>
    <w:bookmarkEnd w:id="3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2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每局 IQ 更上层楼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包括如下要素：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十七 (17)个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</w:p>
    <w:p>
      <w:pPr>
        <w:spacing w:after="0" w:line="147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0"/>
          <w:numId w:val="3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上共十五个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(15)标准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</w:p>
    <w:p>
      <w:pPr>
        <w:spacing w:after="0" w:line="147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1"/>
          <w:numId w:val="4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上两个(2) 奖分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</w:p>
    <w:p>
      <w:pPr>
        <w:spacing w:after="0" w:line="156" w:lineRule="exact"/>
        <w:rPr>
          <w:rFonts w:ascii="Courier New" w:cs="Courier New" w:eastAsia="Courier New" w:hAnsi="Courier New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4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两个(2) 堆叠区</w:t>
      </w:r>
    </w:p>
    <w:p>
      <w:pPr>
        <w:spacing w:after="0" w:line="158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4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一个(1) 悬挂杆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4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一个 (1) 停泊区</w:t>
      </w:r>
    </w:p>
    <w:p>
      <w:pPr>
        <w:spacing w:after="0" w:line="312" w:lineRule="exact"/>
        <w:rPr>
          <w:sz w:val="20"/>
          <w:szCs w:val="20"/>
          <w:color w:val="auto"/>
        </w:rPr>
      </w:pPr>
    </w:p>
    <w:p>
      <w:pPr>
        <w:ind w:left="402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操作手站位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3" w:lineRule="exact"/>
        <w:rPr>
          <w:sz w:val="20"/>
          <w:szCs w:val="20"/>
          <w:color w:val="auto"/>
        </w:rPr>
      </w:pPr>
    </w:p>
    <w:p>
      <w:pPr>
        <w:ind w:left="2060"/>
        <w:spacing w:after="0" w:line="278" w:lineRule="exact"/>
        <w:tabs>
          <w:tab w:leader="none" w:pos="5440" w:val="left"/>
        </w:tabs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机器人启动区</w:t>
      </w:r>
      <w:r>
        <w:rPr>
          <w:sz w:val="20"/>
          <w:szCs w:val="20"/>
          <w:color w:val="auto"/>
        </w:rPr>
        <w:tab/>
      </w:r>
      <w:r>
        <w:rPr>
          <w:rFonts w:ascii="微软雅黑" w:cs="微软雅黑" w:eastAsia="微软雅黑" w:hAnsi="微软雅黑"/>
          <w:sz w:val="21"/>
          <w:szCs w:val="21"/>
          <w:color w:val="auto"/>
        </w:rPr>
        <w:t>机器人启动区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8" w:lineRule="exact"/>
        <w:rPr>
          <w:sz w:val="20"/>
          <w:szCs w:val="20"/>
          <w:color w:val="auto"/>
        </w:rPr>
      </w:pPr>
    </w:p>
    <w:p>
      <w:pPr>
        <w:ind w:left="334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停泊区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1" w:lineRule="exact"/>
        <w:rPr>
          <w:sz w:val="20"/>
          <w:szCs w:val="20"/>
          <w:color w:val="auto"/>
        </w:rPr>
      </w:pPr>
    </w:p>
    <w:p>
      <w:pPr>
        <w:ind w:left="2460" w:hanging="194"/>
        <w:spacing w:after="0" w:line="203" w:lineRule="exact"/>
        <w:tabs>
          <w:tab w:leader="none" w:pos="2460" w:val="left"/>
        </w:tabs>
        <w:numPr>
          <w:ilvl w:val="0"/>
          <w:numId w:val="5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2 </w:t>
      </w:r>
      <w:r>
        <w:rPr>
          <w:rFonts w:ascii="Calibri" w:cs="Calibri" w:eastAsia="Calibri" w:hAnsi="Calibri"/>
          <w:sz w:val="16"/>
          <w:szCs w:val="16"/>
          <w:i w:val="1"/>
          <w:iCs w:val="1"/>
          <w:color w:val="auto"/>
        </w:rPr>
        <w:t>–</w:t>
      </w: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6"/>
          <w:szCs w:val="16"/>
          <w:i w:val="1"/>
          <w:iCs w:val="1"/>
          <w:color w:val="auto"/>
        </w:rPr>
        <w:t>场地俯视图。已标示出启动区、搭建区、停泊区及操作手站位。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7" w:lineRule="exact"/>
        <w:rPr>
          <w:sz w:val="20"/>
          <w:szCs w:val="20"/>
          <w:color w:val="auto"/>
        </w:rPr>
      </w:pPr>
    </w:p>
    <w:p>
      <w:pPr>
        <w:ind w:left="400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4"/>
          <w:szCs w:val="24"/>
          <w:b w:val="1"/>
          <w:bCs w:val="1"/>
          <w:color w:val="auto"/>
        </w:rPr>
        <w:t>vexiq.com</w:t>
      </w:r>
    </w:p>
    <w:p>
      <w:pPr>
        <w:spacing w:after="0" w:line="251" w:lineRule="exact"/>
        <w:rPr>
          <w:sz w:val="20"/>
          <w:szCs w:val="20"/>
          <w:color w:val="auto"/>
        </w:rPr>
      </w:pPr>
    </w:p>
    <w:p>
      <w:pPr>
        <w:jc w:val="center"/>
        <w:ind w:left="4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0"/>
          <w:szCs w:val="20"/>
          <w:color w:val="FFFFFF"/>
        </w:rPr>
        <w:t>Copyright 2018, VEX Robotics Inc.</w:t>
      </w:r>
    </w:p>
    <w:p>
      <w:pPr>
        <w:spacing w:after="0" w:line="16" w:lineRule="exact"/>
        <w:rPr>
          <w:sz w:val="20"/>
          <w:szCs w:val="20"/>
          <w:color w:val="auto"/>
        </w:rPr>
      </w:pPr>
    </w:p>
    <w:p>
      <w:pPr>
        <w:ind w:left="414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16"/>
          <w:szCs w:val="16"/>
          <w:color w:val="FFFFFF"/>
        </w:rPr>
        <w:t>2018-09-12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6" w:lineRule="exact"/>
        <w:rPr>
          <w:sz w:val="20"/>
          <w:szCs w:val="20"/>
          <w:color w:val="auto"/>
        </w:rPr>
      </w:pPr>
    </w:p>
    <w:p>
      <w:pPr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堆</w:t>
      </w:r>
    </w:p>
    <w:p>
      <w:pPr>
        <w:spacing w:after="0" w:line="138" w:lineRule="exact"/>
        <w:rPr>
          <w:sz w:val="20"/>
          <w:szCs w:val="20"/>
          <w:color w:val="auto"/>
        </w:rPr>
      </w:pPr>
    </w:p>
    <w:p>
      <w:pPr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叠</w:t>
      </w:r>
    </w:p>
    <w:p>
      <w:pPr>
        <w:spacing w:after="0" w:line="138" w:lineRule="exact"/>
        <w:rPr>
          <w:sz w:val="20"/>
          <w:szCs w:val="20"/>
          <w:color w:val="auto"/>
        </w:rPr>
      </w:pPr>
    </w:p>
    <w:p>
      <w:pPr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区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4" w:lineRule="exact"/>
        <w:rPr>
          <w:sz w:val="20"/>
          <w:szCs w:val="20"/>
          <w:color w:val="auto"/>
        </w:rPr>
      </w:pPr>
    </w:p>
    <w:p>
      <w:pPr>
        <w:jc w:val="right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FFFFFF"/>
        </w:rPr>
        <w:t>4</w:t>
      </w:r>
    </w:p>
    <w:p>
      <w:pPr>
        <w:sectPr>
          <w:pgSz w:w="11900" w:h="16838" w:orient="portrait"/>
          <w:cols w:equalWidth="0" w:num="2">
            <w:col w:w="9000" w:space="720"/>
            <w:col w:w="460"/>
          </w:cols>
          <w:pgMar w:left="1440" w:top="624" w:right="286" w:bottom="0" w:gutter="0" w:footer="0" w:header="0"/>
        </w:sectPr>
      </w:pPr>
    </w:p>
    <w:bookmarkStart w:id="4" w:name="page5"/>
    <w:bookmarkEnd w:id="4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2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赛局定义</w:t>
      </w: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联队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预先指定的两支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组成的团队，在一局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团队挑战赛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中协同作业。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联队得分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团队挑战赛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中，两支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合计获得的分数。</w:t>
      </w:r>
    </w:p>
    <w:p>
      <w:pPr>
        <w:spacing w:after="0" w:line="355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自动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仅仅由来自传感器的信息和学生预先编程并输入主控器的指令控制。</w:t>
      </w:r>
    </w:p>
    <w:p>
      <w:pPr>
        <w:spacing w:after="0" w:line="15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没有来自 VEX IQ 遥控器的指令输入。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边界条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–用于构建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堆叠区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 蓝色/白色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结构件。见图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及图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3。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奖分轮毂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赛局开始时放置在奖分柱上的两个(2)黄色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之一。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right="1260"/>
        <w:spacing w:after="0" w:line="3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奖分柱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位于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悬挂结构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上方的由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结构件构成的两个(2)悬挂杆之一，赛局开始时放置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奖分轮毂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。机器人移除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奖分轮毂得分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堆叠区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及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边界条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围成的位于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角落的两个(2)三维（3D）立体空间之一。</w:t>
      </w:r>
    </w:p>
    <w:p>
      <w:pPr>
        <w:spacing w:after="0" w:line="15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边界条是堆叠区的一部分。见图 3。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7" w:lineRule="exact"/>
        <w:rPr>
          <w:sz w:val="20"/>
          <w:szCs w:val="20"/>
          <w:color w:val="auto"/>
        </w:rPr>
      </w:pPr>
    </w:p>
    <w:tbl>
      <w:tblPr>
        <w:tblLayout w:type="fixed"/>
        <w:tblInd w:w="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215"/>
        </w:trPr>
        <w:tc>
          <w:tcPr>
            <w:tcW w:w="9540" w:type="dxa"/>
            <w:vAlign w:val="bottom"/>
          </w:tcPr>
          <w:p>
            <w:pPr>
              <w:ind w:left="2460"/>
              <w:spacing w:after="0" w:line="203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16"/>
                <w:szCs w:val="16"/>
                <w:b w:val="1"/>
                <w:bCs w:val="1"/>
                <w:i w:val="1"/>
                <w:iCs w:val="1"/>
                <w:color w:val="auto"/>
              </w:rPr>
              <w:t>图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</w:rPr>
              <w:t xml:space="preserve"> 3 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</w:rPr>
              <w:t>–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</w:rPr>
              <w:t>标示两个搭建区的侧视图 。此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</w:rPr>
              <w:t>3D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</w:rPr>
              <w:t>空间向上无限延伸。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18"/>
                <w:szCs w:val="18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09"/>
        </w:trPr>
        <w:tc>
          <w:tcPr>
            <w:tcW w:w="954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罚停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--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对违反规则的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给予的处罚。在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罚停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期间，被罚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不得操作其机器人，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54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必须将遥控器放在地上。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4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>取消资格（</w:t>
            </w: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>DQ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>）</w:t>
            </w: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--</w:t>
            </w: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对违反规则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的处罚。被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的赛队当场赛局得分为零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4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（0）。如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在某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中被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，主裁判会在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结束后通知赛队。经主裁判判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4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定，屡次犯规和被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可能被取消整个赛事的资格。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924"/>
        </w:trPr>
        <w:tc>
          <w:tcPr>
            <w:tcW w:w="9540" w:type="dxa"/>
            <w:vAlign w:val="bottom"/>
          </w:tcPr>
          <w:p>
            <w:pPr>
              <w:jc w:val="center"/>
              <w:ind w:right="411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6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9540" w:type="dxa"/>
            <w:vAlign w:val="bottom"/>
          </w:tcPr>
          <w:p>
            <w:pPr>
              <w:jc w:val="center"/>
              <w:ind w:right="411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6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5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9540" w:type="dxa"/>
            <w:vAlign w:val="bottom"/>
          </w:tcPr>
          <w:p>
            <w:pPr>
              <w:jc w:val="center"/>
              <w:ind w:right="411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6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5" w:name="page6"/>
    <w:bookmarkEnd w:id="5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操作手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在赛局中负责操作和控制机器人的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队员。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操作手控制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操控某台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right="1340"/>
        <w:spacing w:after="0" w:line="392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手控技能挑战赛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控制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上仅有的一（1）台机器人的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60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秒（1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分钟）时段。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ind w:right="1360"/>
        <w:spacing w:after="0" w:line="392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操作手站位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后方的区域。赛局期间，除与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的合规互动外，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必须站在此区域。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场地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整个比赛场地，包括场地围栏及地板拼块。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场地要素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场地围栏、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地板、奖分柱、悬挂杆、堆叠区、边界条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及其他支撑结构。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right="1460"/>
        <w:spacing w:after="0" w:line="392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地板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场地围栏内的比赛场地。白/黑地板块以及用做边界条或地形条的蓝色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IQ 零件都是地板的一部分。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ind w:right="1200"/>
        <w:spacing w:after="0" w:line="392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悬挂杆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中心的水平黄色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PVC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管。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高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16” (406.4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毫米)，宽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34” (863.6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毫米)，直径 0.86” (21.84 毫米)。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jc w:val="both"/>
        <w:ind w:left="720" w:right="1260"/>
        <w:spacing w:after="0" w:line="419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低挂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，不接触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且无任何轮毂支撑，则视为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。裁判可以通过在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之间滑动一张纸来检查机器人是否为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，并且可以轻轻移动轮毂来确认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是否被支撑。</w:t>
      </w:r>
    </w:p>
    <w:p>
      <w:pPr>
        <w:spacing w:after="0" w:line="365" w:lineRule="exact"/>
        <w:rPr>
          <w:sz w:val="20"/>
          <w:szCs w:val="20"/>
          <w:color w:val="auto"/>
        </w:rPr>
      </w:pPr>
    </w:p>
    <w:p>
      <w:pPr>
        <w:jc w:val="both"/>
        <w:ind w:left="720" w:right="1260"/>
        <w:spacing w:after="0" w:line="441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高挂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、未被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支撑，且完全位于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上方一个直立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高度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(大约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4.0”或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101.6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毫米)的水平平面的上方，则视为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高挂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裁判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可通过在其下方滑动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或对比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上的黄色 “4”分牌，以检查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是否为高挂。裁判可轻轻移动轮毂来检查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是否由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支撑。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高挂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不再被视为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低挂机器人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4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6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6" w:name="page7"/>
    <w:bookmarkEnd w:id="6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5" w:lineRule="exact"/>
        <w:rPr>
          <w:sz w:val="20"/>
          <w:szCs w:val="20"/>
          <w:color w:val="auto"/>
        </w:rPr>
      </w:pPr>
    </w:p>
    <w:tbl>
      <w:tblPr>
        <w:tblLayout w:type="fixed"/>
        <w:tblInd w:w="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215"/>
        </w:trPr>
        <w:tc>
          <w:tcPr>
            <w:tcW w:w="9500" w:type="dxa"/>
            <w:vAlign w:val="bottom"/>
          </w:tcPr>
          <w:p>
            <w:pPr>
              <w:jc w:val="center"/>
              <w:spacing w:after="0" w:line="203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>图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 4 (</w:t>
            </w:r>
            <w:r>
              <w:rPr>
                <w:rFonts w:ascii="宋体" w:cs="宋体" w:eastAsia="宋体" w:hAnsi="宋体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>左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) 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  <w:w w:val="99"/>
              </w:rPr>
              <w:t>–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  <w:w w:val="99"/>
              </w:rPr>
              <w:t>低挂机器人图示。注：机器人离开地板但低于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 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  <w:w w:val="99"/>
              </w:rPr>
              <w:t>“4”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  <w:w w:val="99"/>
              </w:rPr>
              <w:t>分牌的下沿。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18"/>
                <w:szCs w:val="18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38"/>
        </w:trPr>
        <w:tc>
          <w:tcPr>
            <w:tcW w:w="9500" w:type="dxa"/>
            <w:vAlign w:val="bottom"/>
          </w:tcPr>
          <w:p>
            <w:pPr>
              <w:jc w:val="center"/>
              <w:spacing w:after="0" w:line="203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>图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 5 (</w:t>
            </w:r>
            <w:r>
              <w:rPr>
                <w:rFonts w:ascii="宋体" w:cs="宋体" w:eastAsia="宋体" w:hAnsi="宋体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>右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) 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  <w:w w:val="99"/>
              </w:rPr>
              <w:t>–</w:t>
            </w:r>
            <w:r>
              <w:rPr>
                <w:rFonts w:ascii="Calibri" w:cs="Calibri" w:eastAsia="Calibri" w:hAnsi="Calibri"/>
                <w:sz w:val="16"/>
                <w:szCs w:val="16"/>
                <w:b w:val="1"/>
                <w:bCs w:val="1"/>
                <w:i w:val="1"/>
                <w:iCs w:val="1"/>
                <w:color w:val="auto"/>
                <w:w w:val="99"/>
              </w:rPr>
              <w:t xml:space="preserve"> 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  <w:w w:val="99"/>
              </w:rPr>
              <w:t>高挂机器人图示。注：机器人高于</w:t>
            </w:r>
            <w:r>
              <w:rPr>
                <w:rFonts w:ascii="Calibri" w:cs="Calibri" w:eastAsia="Calibri" w:hAnsi="Calibri"/>
                <w:sz w:val="16"/>
                <w:szCs w:val="16"/>
                <w:i w:val="1"/>
                <w:iCs w:val="1"/>
                <w:color w:val="auto"/>
                <w:w w:val="99"/>
              </w:rPr>
              <w:t>“4”</w:t>
            </w:r>
            <w:r>
              <w:rPr>
                <w:rFonts w:ascii="宋体" w:cs="宋体" w:eastAsia="宋体" w:hAnsi="宋体"/>
                <w:sz w:val="16"/>
                <w:szCs w:val="16"/>
                <w:i w:val="1"/>
                <w:iCs w:val="1"/>
                <w:color w:val="auto"/>
                <w:w w:val="99"/>
              </w:rPr>
              <w:t>分牌的下沿。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45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悬挂结构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位于场地中心由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VEX IQ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结构件组成的用于支撑悬挂杆的结构。用于判定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机器人为高挂或低挂的奖分柱及装饰牌是悬挂结构的一部分。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6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轮毂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–空心圆形塑料得分物，由机器人操控并在堆叠区得分。轮毂高度大约为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4.0”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(101.6 毫米)，最宽处直径为 5.0” (127 毫米)，最窄处直径为 2.84” (72 毫米)，重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5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量约为 0.187 磅 (85 克)。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赛局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手控技能挑战赛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或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自动技能挑战赛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或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团队协作挑战赛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67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停泊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接触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停泊区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则视为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停泊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2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停泊区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–位于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悬挂杆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下方，由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悬挂结构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及与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悬挂杆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平行的黑线围成的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地板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。黑线是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停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泊区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的一部分，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悬挂结构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本身不是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停泊区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的一部分。见图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2。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自动技能挑战赛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场地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上仅有的一（1）台机器人的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60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秒（1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分钟）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自动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比赛时段。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移除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结束时，如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奖分轮毂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不接触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奖分柱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，则视为从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奖分柱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上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移除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2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机器人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--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开始前，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放在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场上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的已通过验机的任何物体。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得分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轮毂可记分为低分或高分。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500" w:type="dxa"/>
            <w:vAlign w:val="bottom"/>
          </w:tcPr>
          <w:p>
            <w:pPr>
              <w:ind w:left="360"/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>低分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–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结束时，如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满足如下条件即视为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低分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：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0"/>
        </w:trPr>
        <w:tc>
          <w:tcPr>
            <w:tcW w:w="9500" w:type="dxa"/>
            <w:vAlign w:val="bottom"/>
          </w:tcPr>
          <w:p>
            <w:pPr>
              <w:ind w:left="720"/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 xml:space="preserve">1. 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接触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边界条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或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堆叠区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内的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地板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864"/>
        </w:trPr>
        <w:tc>
          <w:tcPr>
            <w:tcW w:w="9500" w:type="dxa"/>
            <w:vAlign w:val="bottom"/>
          </w:tcPr>
          <w:p>
            <w:pPr>
              <w:jc w:val="center"/>
              <w:ind w:right="367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9500" w:type="dxa"/>
            <w:vAlign w:val="bottom"/>
          </w:tcPr>
          <w:p>
            <w:pPr>
              <w:jc w:val="center"/>
              <w:ind w:right="367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6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7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9500" w:type="dxa"/>
            <w:vAlign w:val="bottom"/>
          </w:tcPr>
          <w:p>
            <w:pPr>
              <w:jc w:val="center"/>
              <w:ind w:right="367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6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7" w:name="page8"/>
    <w:bookmarkEnd w:id="7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2" w:lineRule="exact"/>
        <w:rPr>
          <w:sz w:val="20"/>
          <w:szCs w:val="20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6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堆叠区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外部的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6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68" w:lineRule="exact"/>
        <w:rPr>
          <w:sz w:val="20"/>
          <w:szCs w:val="20"/>
          <w:color w:val="auto"/>
        </w:rPr>
      </w:pPr>
    </w:p>
    <w:p>
      <w:pPr>
        <w:jc w:val="both"/>
        <w:ind w:left="720" w:right="1160"/>
        <w:spacing w:after="0" w:line="41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注：赛队每个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堆叠区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最多可获得四（4）个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低分轮毂的得分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。如果堆叠区内有多于四（4）个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低分轮毂，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则以可获得最高得分的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低分轮毂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计算得分（如，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奖分轮毂）。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360"/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>高分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结束时，如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满足如下条件即视为高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：</w:t>
      </w:r>
    </w:p>
    <w:p>
      <w:pPr>
        <w:spacing w:after="0" w:line="353" w:lineRule="exact"/>
        <w:rPr>
          <w:sz w:val="20"/>
          <w:szCs w:val="20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7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全部或部分在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堆叠区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的三维（3D）立体空间内。</w:t>
      </w:r>
    </w:p>
    <w:p>
      <w:pPr>
        <w:spacing w:after="0" w:line="158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7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边界条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7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1080" w:hanging="360"/>
        <w:spacing w:after="0" w:line="317" w:lineRule="exact"/>
        <w:tabs>
          <w:tab w:leader="none" w:pos="1080" w:val="left"/>
        </w:tabs>
        <w:numPr>
          <w:ilvl w:val="0"/>
          <w:numId w:val="7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接触至少一个可被考虑为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得分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轮毂。</w:t>
      </w:r>
    </w:p>
    <w:p>
      <w:pPr>
        <w:spacing w:after="0" w:line="165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1440" w:right="1200" w:hanging="360"/>
        <w:spacing w:after="0" w:line="391" w:lineRule="exact"/>
        <w:tabs>
          <w:tab w:leader="none" w:pos="1440" w:val="left"/>
        </w:tabs>
        <w:numPr>
          <w:ilvl w:val="1"/>
          <w:numId w:val="7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注： （根据上述注释）不得分的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低分轮毂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仍可出于第 4 点的目的而被考虑为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得分。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因此，接触不得分的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低分轮毂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仍满足此要求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。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120"/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为判断轮毂得分与否，通常你应提出如下疑问：</w:t>
      </w:r>
    </w:p>
    <w:p>
      <w:pPr>
        <w:spacing w:after="0" w:line="104" w:lineRule="exact"/>
        <w:rPr>
          <w:sz w:val="20"/>
          <w:szCs w:val="20"/>
          <w:color w:val="auto"/>
        </w:rPr>
      </w:pPr>
    </w:p>
    <w:p>
      <w:pPr>
        <w:ind w:left="120" w:right="1480" w:hanging="7"/>
        <w:spacing w:after="0" w:line="359" w:lineRule="exact"/>
        <w:tabs>
          <w:tab w:leader="none" w:pos="302" w:val="left"/>
        </w:tabs>
        <w:numPr>
          <w:ilvl w:val="0"/>
          <w:numId w:val="8"/>
        </w:numPr>
        <w:rPr>
          <w:rFonts w:ascii="Wingdings" w:cs="Wingdings" w:eastAsia="Wingdings" w:hAnsi="Wingdings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轮毂是否接触机器人或堆叠区外的地板？如否，则应提出更多问题以判断是高分还是低分。</w:t>
      </w:r>
    </w:p>
    <w:p>
      <w:pPr>
        <w:spacing w:after="0" w:line="97" w:lineRule="exact"/>
        <w:rPr>
          <w:rFonts w:ascii="Wingdings" w:cs="Wingdings" w:eastAsia="Wingdings" w:hAnsi="Wingdings"/>
          <w:sz w:val="24"/>
          <w:szCs w:val="24"/>
          <w:color w:val="auto"/>
        </w:rPr>
      </w:pPr>
    </w:p>
    <w:p>
      <w:pPr>
        <w:ind w:left="300" w:hanging="187"/>
        <w:spacing w:after="0" w:line="317" w:lineRule="exact"/>
        <w:tabs>
          <w:tab w:leader="none" w:pos="300" w:val="left"/>
        </w:tabs>
        <w:numPr>
          <w:ilvl w:val="0"/>
          <w:numId w:val="8"/>
        </w:numPr>
        <w:rPr>
          <w:rFonts w:ascii="Wingdings" w:cs="Wingdings" w:eastAsia="Wingdings" w:hAnsi="Wingdings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轮毂是否接触边界条或堆叠区内的地板？如是，则此轮毂为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低分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03" w:lineRule="exact"/>
        <w:rPr>
          <w:rFonts w:ascii="Wingdings" w:cs="Wingdings" w:eastAsia="Wingdings" w:hAnsi="Wingdings"/>
          <w:sz w:val="24"/>
          <w:szCs w:val="24"/>
          <w:color w:val="auto"/>
        </w:rPr>
      </w:pPr>
    </w:p>
    <w:p>
      <w:pPr>
        <w:ind w:left="120" w:right="1480" w:hanging="7"/>
        <w:spacing w:after="0" w:line="361" w:lineRule="exact"/>
        <w:tabs>
          <w:tab w:leader="none" w:pos="302" w:val="left"/>
        </w:tabs>
        <w:numPr>
          <w:ilvl w:val="0"/>
          <w:numId w:val="8"/>
        </w:numPr>
        <w:rPr>
          <w:rFonts w:ascii="Wingdings" w:cs="Wingdings" w:eastAsia="Wingdings" w:hAnsi="Wingdings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如轮毂不接触边界条或地板，此轮毂是否接触一个低分或高分轮毂，且（全部或部分）在堆叠区的三维（3D）立体空间内？如是，则此轮毂为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高分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8" w:lineRule="exact"/>
        <w:rPr>
          <w:sz w:val="20"/>
          <w:szCs w:val="20"/>
          <w:color w:val="auto"/>
        </w:rPr>
      </w:pPr>
    </w:p>
    <w:p>
      <w:pPr>
        <w:ind w:left="1020"/>
        <w:spacing w:after="0" w:line="1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图</w:t>
      </w: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 6 –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低分轮毂示意图。此轮毂接触堆叠区内地板（及一根边界条），且不接触堆叠区外的地板。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4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8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8" w:name="page9"/>
    <w:bookmarkEnd w:id="8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6" w:lineRule="exact"/>
        <w:rPr>
          <w:sz w:val="20"/>
          <w:szCs w:val="20"/>
          <w:color w:val="auto"/>
        </w:rPr>
      </w:pPr>
    </w:p>
    <w:p>
      <w:pPr>
        <w:ind w:left="624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高分轮毂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1" w:lineRule="exact"/>
        <w:rPr>
          <w:sz w:val="20"/>
          <w:szCs w:val="20"/>
          <w:color w:val="auto"/>
        </w:rPr>
      </w:pPr>
    </w:p>
    <w:p>
      <w:pPr>
        <w:ind w:left="668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低分轮毂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5" w:lineRule="exact"/>
        <w:rPr>
          <w:sz w:val="20"/>
          <w:szCs w:val="20"/>
          <w:color w:val="auto"/>
        </w:rPr>
      </w:pPr>
    </w:p>
    <w:p>
      <w:pPr>
        <w:ind w:left="2900"/>
        <w:spacing w:after="0" w:line="1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图</w:t>
      </w: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 7 –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低分轮毂（浅色）及高分轮毂（深色）示意图。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8" w:lineRule="exact"/>
        <w:rPr>
          <w:sz w:val="20"/>
          <w:szCs w:val="20"/>
          <w:color w:val="auto"/>
        </w:rPr>
      </w:pPr>
    </w:p>
    <w:p>
      <w:pPr>
        <w:ind w:left="282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高分轮毂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2" w:lineRule="exact"/>
        <w:rPr>
          <w:sz w:val="20"/>
          <w:szCs w:val="20"/>
          <w:color w:val="auto"/>
        </w:rPr>
      </w:pPr>
    </w:p>
    <w:p>
      <w:pPr>
        <w:ind w:left="218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低分轮毂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5" w:lineRule="exact"/>
        <w:rPr>
          <w:sz w:val="20"/>
          <w:szCs w:val="20"/>
          <w:color w:val="auto"/>
        </w:rPr>
      </w:pPr>
    </w:p>
    <w:p>
      <w:pPr>
        <w:jc w:val="center"/>
        <w:ind w:left="4100" w:right="760" w:hanging="3879"/>
        <w:spacing w:after="0" w:line="262" w:lineRule="exact"/>
        <w:tabs>
          <w:tab w:leader="none" w:pos="433" w:val="left"/>
        </w:tabs>
        <w:numPr>
          <w:ilvl w:val="0"/>
          <w:numId w:val="9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8 –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低分轮毂及高分轮毂示意图。黄色轮毂为高分，因为它部分在堆叠区的三维（</w:t>
      </w: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>3D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）立体空间内，接触其他得分轮毂，且不接触堆叠区外地板。。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1" w:lineRule="exact"/>
        <w:rPr>
          <w:sz w:val="20"/>
          <w:szCs w:val="20"/>
          <w:color w:val="auto"/>
        </w:rPr>
      </w:pPr>
    </w:p>
    <w:p>
      <w:pPr>
        <w:ind w:left="598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高分轮毂</w:t>
      </w:r>
    </w:p>
    <w:p>
      <w:pPr>
        <w:ind w:left="1580"/>
        <w:spacing w:after="0" w:line="235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低分轮毂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ind w:left="5960"/>
        <w:spacing w:after="0" w:line="2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1"/>
          <w:szCs w:val="21"/>
          <w:color w:val="auto"/>
        </w:rPr>
        <w:t>不得分轮毂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6" w:lineRule="exact"/>
        <w:rPr>
          <w:sz w:val="20"/>
          <w:szCs w:val="20"/>
          <w:color w:val="auto"/>
        </w:rPr>
      </w:pPr>
    </w:p>
    <w:p>
      <w:pPr>
        <w:ind w:left="1220" w:hanging="202"/>
        <w:spacing w:after="0" w:line="194" w:lineRule="exact"/>
        <w:tabs>
          <w:tab w:leader="none" w:pos="1220" w:val="left"/>
        </w:tabs>
        <w:numPr>
          <w:ilvl w:val="0"/>
          <w:numId w:val="10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9 –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低分轮毂及高分轮毂，以及一个完全不得分轮毂示意图。红色轮毂不得分因为接触堆叠区外地板。</w:t>
      </w:r>
    </w:p>
    <w:p>
      <w:pPr>
        <w:spacing w:after="0" w:line="14" w:lineRule="exact"/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</w:p>
    <w:p>
      <w:pPr>
        <w:ind w:left="3520"/>
        <w:spacing w:after="0"/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宋体" w:cs="宋体" w:eastAsia="宋体" w:hAnsi="宋体"/>
          <w:sz w:val="1"/>
          <w:szCs w:val="1"/>
          <w:b w:val="1"/>
          <w:bCs w:val="1"/>
          <w:i w:val="1"/>
          <w:iCs w:val="1"/>
          <w:color w:val="auto"/>
        </w:rPr>
        <w:drawing>
          <wp:inline distT="0" distB="0" distL="0" distR="0">
            <wp:extent cx="225425" cy="1809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cs="Calibri" w:eastAsia="Calibri" w:hAnsi="Calibri"/>
          <w:sz w:val="24"/>
          <w:szCs w:val="24"/>
          <w:b w:val="1"/>
          <w:bCs w:val="1"/>
          <w:color w:val="auto"/>
        </w:rPr>
        <w:t xml:space="preserve"> vexiq.com</w:t>
      </w:r>
    </w:p>
    <w:p>
      <w:pPr>
        <w:spacing w:after="0" w:line="171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244"/>
        </w:trPr>
        <w:tc>
          <w:tcPr>
            <w:tcW w:w="4820" w:type="dxa"/>
            <w:vAlign w:val="bottom"/>
          </w:tcPr>
          <w:p>
            <w:pPr>
              <w:jc w:val="center"/>
              <w:ind w:right="199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9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right"/>
              <w:ind w:right="299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9" w:name="page10"/>
    <w:bookmarkEnd w:id="9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技能挑战赛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自动技能挑战赛。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ind w:right="1360"/>
        <w:spacing w:after="0" w:line="392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启动区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场地上指定的两处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比赛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的位置，尺寸为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11” x 20”。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由长黑线的内沿及短黑线的外沿及场地围栏的最高外沿围成。见图 2 及 7。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学生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任何在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2005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4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月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30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日以后出生（13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岁或更小）或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2019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4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月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30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日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仍在 8 年级或更低年级就读的人。此外，仅 2019 年 4 月 30 日仍在初中学校的 9 年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级（此初中学校包括 8 年级但不包括 10 年级）就读的人有资格参加 VEX IQ 赛队。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学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spacing w:after="0" w:line="27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生是在成人的极少协助下设计、构建、修理机器人和为机器人编程的人。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7" w:lineRule="exact"/>
        <w:rPr>
          <w:sz w:val="20"/>
          <w:szCs w:val="20"/>
          <w:color w:val="auto"/>
        </w:rPr>
      </w:pPr>
    </w:p>
    <w:p>
      <w:pPr>
        <w:ind w:left="720" w:right="1460" w:hanging="360"/>
        <w:spacing w:after="0" w:line="386" w:lineRule="exact"/>
        <w:tabs>
          <w:tab w:leader="none" w:pos="720" w:val="left"/>
        </w:tabs>
        <w:numPr>
          <w:ilvl w:val="0"/>
          <w:numId w:val="11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小学生 --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5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年级（或更低）或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6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年级注册就读的学生，不包括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7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年级学生。（如 K-6, 2-6, 3-6, 4-6, 5-6）</w:t>
      </w:r>
    </w:p>
    <w:p>
      <w:pPr>
        <w:spacing w:after="0" w:line="169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1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初中生 --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上述小学生以外符合学生定义的人。</w:t>
      </w:r>
    </w:p>
    <w:p>
      <w:pPr>
        <w:spacing w:after="0" w:line="150" w:lineRule="exact"/>
        <w:rPr>
          <w:sz w:val="20"/>
          <w:szCs w:val="20"/>
          <w:color w:val="auto"/>
        </w:rPr>
      </w:pPr>
    </w:p>
    <w:p>
      <w:pPr>
        <w:jc w:val="both"/>
        <w:ind w:right="1200"/>
        <w:spacing w:after="0" w:line="420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赛队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由两名或多名学生组成的团队。如果所有队员是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小学生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则被视为为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小学队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。如果任一学生是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初中生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则被视为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初中队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可来自于学校、社区/青少年组织、或互为邻居的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right="1740"/>
        <w:spacing w:after="0" w:line="3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团队协作赛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由一（1）支联队参与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操作手控制的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时段，总时长为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60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秒（1</w:t>
      </w:r>
      <w:r>
        <w:rPr>
          <w:rFonts w:ascii="宋体" w:cs="宋体" w:eastAsia="宋体" w:hAnsi="宋体"/>
          <w:sz w:val="24"/>
          <w:szCs w:val="24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分钟）。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5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10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0" w:name="page11"/>
    <w:bookmarkEnd w:id="10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7" w:lineRule="exact"/>
        <w:rPr>
          <w:sz w:val="20"/>
          <w:szCs w:val="20"/>
          <w:color w:val="auto"/>
        </w:rPr>
      </w:pPr>
    </w:p>
    <w:p>
      <w:pPr>
        <w:spacing w:after="0" w:line="43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6"/>
          <w:szCs w:val="36"/>
          <w:b w:val="1"/>
          <w:bCs w:val="1"/>
          <w:color w:val="0077C8"/>
        </w:rPr>
        <w:t xml:space="preserve">VEX IQ </w:t>
      </w:r>
      <w:r>
        <w:rPr>
          <w:rFonts w:ascii="宋体" w:cs="宋体" w:eastAsia="宋体" w:hAnsi="宋体"/>
          <w:sz w:val="36"/>
          <w:szCs w:val="36"/>
          <w:b w:val="1"/>
          <w:bCs w:val="1"/>
          <w:color w:val="0077C8"/>
        </w:rPr>
        <w:t>挑战赛更上层楼赛局规则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6" w:lineRule="exact"/>
        <w:rPr>
          <w:sz w:val="20"/>
          <w:szCs w:val="20"/>
          <w:color w:val="auto"/>
        </w:rPr>
      </w:pPr>
    </w:p>
    <w:p>
      <w:pPr>
        <w:spacing w:after="0" w:line="343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0"/>
          <w:szCs w:val="30"/>
          <w:b w:val="1"/>
          <w:bCs w:val="1"/>
          <w:color w:val="0077C8"/>
        </w:rPr>
        <w:t>记分：</w:t>
      </w:r>
    </w:p>
    <w:p>
      <w:pPr>
        <w:spacing w:after="0" w:line="233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每个堆叠区中的低分轮毂，计一（1）分。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每个堆叠区中的高分轮毂，计二（2）分。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每个从奖分柱上移除的奖分轮毂，计一（1）分。</w:t>
      </w:r>
    </w:p>
    <w:p>
      <w:pPr>
        <w:spacing w:after="0" w:line="158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堆叠区中的低分奖分轮毂，计二（2）分。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堆叠区中的高分奖分轮毂，计四（4）分。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每个停泊的机器人，计一（1）分。</w:t>
      </w:r>
    </w:p>
    <w:p>
      <w:pPr>
        <w:spacing w:after="0" w:line="156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每个低挂的机器人，计二（2）分。</w:t>
      </w:r>
    </w:p>
    <w:p>
      <w:pPr>
        <w:spacing w:after="0" w:line="158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2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每个高挂的机器人，计四（4）分。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0" w:lineRule="exact"/>
        <w:rPr>
          <w:sz w:val="20"/>
          <w:szCs w:val="20"/>
          <w:color w:val="auto"/>
        </w:rPr>
      </w:pPr>
    </w:p>
    <w:p>
      <w:pPr>
        <w:ind w:left="2780"/>
        <w:spacing w:after="0" w:line="1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图</w:t>
      </w: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 10 – VIQC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更上层楼赛局示意图，标示多种得分情况。</w:t>
      </w:r>
    </w:p>
    <w:p>
      <w:pPr>
        <w:spacing w:after="0" w:line="394" w:lineRule="exact"/>
        <w:rPr>
          <w:sz w:val="20"/>
          <w:szCs w:val="20"/>
          <w:color w:val="auto"/>
        </w:rPr>
      </w:pPr>
    </w:p>
    <w:p>
      <w:pPr>
        <w:spacing w:after="0" w:line="343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0"/>
          <w:szCs w:val="30"/>
          <w:b w:val="1"/>
          <w:bCs w:val="1"/>
          <w:color w:val="0077C8"/>
        </w:rPr>
        <w:t>安全规则</w:t>
      </w: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&lt;S1&gt;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任何时候，如果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的运行或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的行为有悖于安全或对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场地要素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造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成损坏，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裁判可判处违规赛队</w:t>
      </w:r>
      <w:r>
        <w:rPr>
          <w:rFonts w:ascii="微软雅黑" w:cs="微软雅黑" w:eastAsia="微软雅黑" w:hAnsi="微软雅黑"/>
          <w:sz w:val="22"/>
          <w:szCs w:val="22"/>
          <w:i w:val="1"/>
          <w:iCs w:val="1"/>
          <w:color w:val="auto"/>
        </w:rPr>
        <w:t>罚停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甚至</w:t>
      </w:r>
      <w:r>
        <w:rPr>
          <w:rFonts w:ascii="微软雅黑" w:cs="微软雅黑" w:eastAsia="微软雅黑" w:hAnsi="微软雅黑"/>
          <w:sz w:val="22"/>
          <w:szCs w:val="22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。该</w:t>
      </w:r>
      <w:r>
        <w:rPr>
          <w:rFonts w:ascii="微软雅黑" w:cs="微软雅黑" w:eastAsia="微软雅黑" w:hAnsi="微软雅黑"/>
          <w:sz w:val="22"/>
          <w:szCs w:val="22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再次进入场地前必须重新验机。</w:t>
      </w:r>
    </w:p>
    <w:p>
      <w:pPr>
        <w:spacing w:after="0" w:line="373" w:lineRule="exact"/>
        <w:rPr>
          <w:sz w:val="20"/>
          <w:szCs w:val="20"/>
          <w:color w:val="auto"/>
        </w:rPr>
      </w:pPr>
    </w:p>
    <w:p>
      <w:pPr>
        <w:spacing w:after="0" w:line="343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0"/>
          <w:szCs w:val="30"/>
          <w:b w:val="1"/>
          <w:bCs w:val="1"/>
          <w:color w:val="0077C8"/>
        </w:rPr>
        <w:t>通用赛局规则</w:t>
      </w:r>
    </w:p>
    <w:p>
      <w:pPr>
        <w:spacing w:after="0" w:line="235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尊重每个人。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挑战赛中，各赛队所有学生及成人都应具备可敬和专</w:t>
      </w:r>
    </w:p>
    <w:p>
      <w:pPr>
        <w:spacing w:after="0" w:line="15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业的言行。如果一支赛队或其成员（包括学生或与该队相关的任何成人）对竞赛工作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人员、志愿者或其他参赛者不尊重或不文明，就可能根据其严重程度，被取消该局或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11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20" w:type="dxa"/>
            <w:vAlign w:val="bottom"/>
          </w:tcPr>
          <w:p>
            <w:pPr>
              <w:jc w:val="center"/>
              <w:ind w:right="198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1" w:name="page12"/>
    <w:bookmarkEnd w:id="11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后续赛局、甚至整个赛事的资格。评审员也会在奖项评选过程中考虑赛队的行为和道德准则。</w:t>
      </w: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jc w:val="both"/>
        <w:ind w:right="1200"/>
        <w:spacing w:after="0" w:line="432" w:lineRule="exact"/>
        <w:tabs>
          <w:tab w:leader="none" w:pos="300" w:val="left"/>
        </w:tabs>
        <w:numPr>
          <w:ilvl w:val="0"/>
          <w:numId w:val="13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 IQ 挑战赛的各个方面，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学生们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在成人指导下搭建机器人或做出决定。VEX 社区自诩是一个积极的学习环境，在这里没有人被欺负、骚扰或辱骂。赛队应避免给学生/赛事志愿者制造不必要的压力。学生可以通过压力和挑战学习积极行为和良好的竞赛精神。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jc w:val="both"/>
        <w:ind w:right="1200"/>
        <w:spacing w:after="0" w:line="432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本规则与 REC 基金会行为准则并存。违反“行为准则”可视做违反&lt;G1&gt;，并可能导致当前赛局、后续赛局、整场赛事（在极端情况下）或整个赛季被取消比赛资格。行为准则可查询： </w:t>
      </w: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https://www.roboticseducation.org/competition-teams/vex-iq-challenge/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.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ind w:right="1320"/>
        <w:spacing w:after="0" w:line="389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&lt;G2&gt; </w:t>
      </w:r>
      <w:r>
        <w:rPr>
          <w:rFonts w:ascii="Arial" w:cs="Arial" w:eastAsia="Arial" w:hAnsi="Arial"/>
          <w:sz w:val="24"/>
          <w:szCs w:val="24"/>
          <w:b w:val="1"/>
          <w:bCs w:val="1"/>
          <w:color w:val="0077C8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是以学生为中心的项目。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紧急情况下，成人可以协助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，但是，成人不应在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无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在场或学生积极参与时搭建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或编程。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jc w:val="both"/>
        <w:ind w:left="120" w:right="1260"/>
        <w:spacing w:after="0" w:line="3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一定程度的成人指导、教学和/或引导是 VEX IQ 挑战赛所预期且鼓励的。没有人天生就是机器人专家！然而，困难应该永远被视为教学机会，而不是为了让成人在无学生在场或学生积极参与的情况下解决任务。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当机械结构掉落时：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成人可以帮助学生调查原因，这样它才能被改进；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成人不可以重新组装机器人。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当赛队遇到复杂的编程概念时：</w:t>
      </w:r>
    </w:p>
    <w:p>
      <w:pPr>
        <w:spacing w:after="0" w:line="343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成人可以用流程图指导学生理解其逻辑；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/>
        <w:spacing w:after="0" w:line="2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成人不可以预先写好指令供学生参考。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p>
      <w:pPr>
        <w:ind w:right="124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&lt;G3&gt;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适用基本常识。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阅读和使用本手册里各种规则时，请记住，在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挑战赛中，基本常识永远适用。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&lt;G4&gt;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赛前设置。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开始时，每台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必须：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0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12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2" w:name="page13"/>
    <w:bookmarkEnd w:id="12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2" w:lineRule="exact"/>
        <w:rPr>
          <w:sz w:val="20"/>
          <w:szCs w:val="20"/>
          <w:color w:val="auto"/>
        </w:rPr>
      </w:pPr>
    </w:p>
    <w:p>
      <w:pPr>
        <w:ind w:left="920" w:hanging="354"/>
        <w:spacing w:after="0" w:line="317" w:lineRule="exact"/>
        <w:tabs>
          <w:tab w:leader="none" w:pos="920" w:val="left"/>
        </w:tabs>
        <w:numPr>
          <w:ilvl w:val="0"/>
          <w:numId w:val="14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只与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接触；</w:t>
      </w:r>
    </w:p>
    <w:p>
      <w:pPr>
        <w:spacing w:after="0" w:line="148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20" w:hanging="354"/>
        <w:spacing w:after="0" w:line="317" w:lineRule="exact"/>
        <w:tabs>
          <w:tab w:leader="none" w:pos="920" w:val="left"/>
        </w:tabs>
        <w:numPr>
          <w:ilvl w:val="0"/>
          <w:numId w:val="14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不超出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界定的 11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”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×20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”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的范围；</w:t>
      </w:r>
    </w:p>
    <w:p>
      <w:pPr>
        <w:spacing w:after="0" w:line="146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20" w:hanging="354"/>
        <w:spacing w:after="0" w:line="317" w:lineRule="exact"/>
        <w:tabs>
          <w:tab w:leader="none" w:pos="920" w:val="left"/>
        </w:tabs>
        <w:numPr>
          <w:ilvl w:val="0"/>
          <w:numId w:val="14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不高于 15”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ind w:left="3180"/>
        <w:spacing w:after="0" w:line="194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图</w:t>
      </w:r>
      <w:r>
        <w:rPr>
          <w:rFonts w:ascii="Arial" w:cs="Arial" w:eastAsia="Arial" w:hAnsi="Arial"/>
          <w:sz w:val="16"/>
          <w:szCs w:val="16"/>
          <w:b w:val="1"/>
          <w:bCs w:val="1"/>
          <w:i w:val="1"/>
          <w:iCs w:val="1"/>
          <w:color w:val="auto"/>
        </w:rPr>
        <w:t xml:space="preserve"> 11– </w:t>
      </w:r>
      <w: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  <w:t>合规的启动区位置特写，以阴影标示。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9" w:lineRule="exact"/>
        <w:rPr>
          <w:sz w:val="20"/>
          <w:szCs w:val="20"/>
          <w:color w:val="auto"/>
        </w:rPr>
      </w:pPr>
    </w:p>
    <w:tbl>
      <w:tblPr>
        <w:tblLayout w:type="fixed"/>
        <w:tblInd w:w="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17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主裁判可判定犯规的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退出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。赛队可能不会被取消资格，但会被禁止在赛局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5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中操作。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 xml:space="preserve">&lt;G5&gt; 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color w:val="0077C8"/>
              </w:rPr>
              <w:t>赛局中机器人展开尺寸有限制。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不得展开超过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开始时的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11”×20”限制。然而，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开始后，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高度可以超出 15”的限制。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对于以上规则的轻微违反，如果不影响赛局，会被给予警告。影响赛局的违规，将会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被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。对受到多次警告的赛队，主裁判可判定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6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 xml:space="preserve">&lt;G6&gt; 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color w:val="0077C8"/>
              </w:rPr>
              <w:t>在赛局中交换操作手。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每支赛队应有两名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。允许只有一名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学生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到场的赛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队从赛事中“借”一名合格的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。在单个赛事或整个赛季中，一名学生只能在一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支队伍中担任操作手。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4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中，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只能由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操控。一名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控制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不能超过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35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秒钟。两名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必须在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尚有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25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秒到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35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 xml:space="preserve"> 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秒时交换。第二名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在遥控器交给他/她之前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5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不能接触他/她的遥控器操控钮。一旦遥控器换手，第一名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操作手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不能再接触他/她遥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控器操控钮。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2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对于以上规则的轻微违反，如果不影响赛局，会被给予警告。影响得分的违规会导致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5"/>
        </w:trPr>
        <w:tc>
          <w:tcPr>
            <w:tcW w:w="9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。对于多次警告的赛队，主裁判可以决定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86"/>
        </w:trPr>
        <w:tc>
          <w:tcPr>
            <w:tcW w:w="9460" w:type="dxa"/>
            <w:vAlign w:val="bottom"/>
          </w:tcPr>
          <w:p>
            <w:pPr>
              <w:jc w:val="center"/>
              <w:ind w:right="323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9460" w:type="dxa"/>
            <w:vAlign w:val="bottom"/>
          </w:tcPr>
          <w:p>
            <w:pPr>
              <w:jc w:val="center"/>
              <w:ind w:right="323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7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13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9460" w:type="dxa"/>
            <w:vAlign w:val="bottom"/>
          </w:tcPr>
          <w:p>
            <w:pPr>
              <w:jc w:val="center"/>
              <w:ind w:right="323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7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3" w:name="page14"/>
    <w:bookmarkEnd w:id="13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&lt;G7&gt;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只有操作手且只能在其操作手站位。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必须始终站在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操作手站位</w:t>
      </w:r>
    </w:p>
    <w:p>
      <w:pPr>
        <w:spacing w:after="0" w:line="164" w:lineRule="exact"/>
        <w:rPr>
          <w:sz w:val="20"/>
          <w:szCs w:val="20"/>
          <w:color w:val="auto"/>
        </w:rPr>
      </w:pPr>
    </w:p>
    <w:p>
      <w:pPr>
        <w:ind w:right="1420"/>
        <w:spacing w:after="0" w:line="391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内，与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合规互动时除外（参见 G16）。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不得使用任何通信设备。关闭通讯功能的通讯设备（如处于飞行模式的手机）允许携带。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420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&lt;G8&gt;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勿接触场地。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不得有意接触任何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场地要素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（G16 所列内容除外）。任何有意的接触会导致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。偶然的接触不会受罚。然而，如偶然接触影响赛局结果则主裁判可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取消其资格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&lt;G9&gt;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确保轮毂在场地上。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脱离场地的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不再返回场地。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419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&lt;G10&gt;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一旦结束即结束。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得分将在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结束后、且场上所有机器人和移动道具停止移动后立即计算。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结束后，由于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的继续移动造成的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得分、移除、停泊或悬挂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将不予考虑。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5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不允许裁判翻看任何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比赛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视频或照片。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5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如对赛局记分有异议，仅由该赛局的操作手而不是成人与裁判沟通。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5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此条规则是为了规定比赛结束后，操作手停止操作，机器人停止运动。允许机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ind w:left="720"/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器人使用制动模式以保持位置（例如：保持悬挂）。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420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&lt;G11&gt;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保证机器人完整。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过程中，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不得蓄意分离出零件或把机构留置在场上。如果蓄意分离的零件或机构影响赛局的进行，主裁判将判定该队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right="1180"/>
        <w:spacing w:after="0" w:line="44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&lt;G12&gt;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勿将机器人锁定于场地上。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不得有意抓住、勾住或附着于除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以外的任何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场地要素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。采用机械结构同时作用于任一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场地要素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的多重表面（除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以外），以图锁定该要素的策略是不允许的。此规定的意图是既防止赛队不小心损坏场地，也防止它们把自己锚固在场上。对于以上规则的轻微违反，如果不影响赛局，会被给予警告。影响赛局的违规，将会被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。对受到多次警告的赛队，主裁判可判定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70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41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此规定的意图是既防止赛队不小心损坏场地，也防止它们把自己锚固在场上。对于以上规则的轻微违反，如果不影响赛局，会被给予警告。影响赛局的违规，将会被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。对受到多次警告的赛队，主裁判可判定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3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14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4" w:name="page15"/>
    <w:bookmarkEnd w:id="14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720"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注：虽然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悬挂杆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不在此规则中，但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悬挂结构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在此规则中。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时偶然接触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悬挂结构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不会受到惩罚，但不允许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抓住、夹紧或挂在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悬挂结构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上。</w:t>
      </w:r>
    </w:p>
    <w:p>
      <w:pPr>
        <w:spacing w:after="0" w:line="371" w:lineRule="exact"/>
        <w:rPr>
          <w:sz w:val="20"/>
          <w:szCs w:val="20"/>
          <w:color w:val="auto"/>
        </w:rPr>
      </w:pPr>
    </w:p>
    <w:p>
      <w:pPr>
        <w:ind w:left="120" w:right="1480"/>
        <w:spacing w:after="0" w:line="354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此规则的关键词是“锁定”和“锚固”。悬挂或借助场地要素调整时撞到悬挂结构是允许的。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ind w:right="134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&lt;G13&gt;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赛后可以取出轮毂。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的设计，必须使轮毂能在赛后无需通电或遥控的情况下，从其任意夹持装置中轻松取出。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ind w:right="126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&lt;G14&gt;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考虑较小的场地误差。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除非另有说明，竞赛场地可能有±1”的误差，赛队必须据此设计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ind w:right="134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&lt;G15&gt;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允许重赛，但极少发生。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重赛由赛事伙伴和主裁判裁定，且只在极特殊的情况下才可能发生。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419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&lt;G16&gt;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赛局中，允许在特定情况下处置机器人。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如果一台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完全越出边界（处于场地之外）、被卡住、倾覆、或需要帮助，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可以取回并重置该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。处理时，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必须做到：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6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队员必须将其 VEX IQ 遥控器放在地上，告知裁判。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6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把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移到合法的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启动区。</w:t>
      </w:r>
    </w:p>
    <w:p>
      <w:pPr>
        <w:spacing w:after="0" w:line="156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6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在处置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时，被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持有的任何轮毂必须拿出，且不得在后续的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ind w:left="720"/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使用。</w:t>
      </w:r>
    </w:p>
    <w:p>
      <w:pPr>
        <w:spacing w:after="0" w:line="166" w:lineRule="exact"/>
        <w:rPr>
          <w:sz w:val="20"/>
          <w:szCs w:val="20"/>
          <w:color w:val="auto"/>
        </w:rPr>
      </w:pPr>
    </w:p>
    <w:p>
      <w:pPr>
        <w:ind w:left="360" w:right="118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注：启动区内的轮毂应拿出，前提是它们不会移动至得分区域，且不会以此做为比赛策略以求在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中占据优势。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tbl>
      <w:tblPr>
        <w:tblLayout w:type="fixed"/>
        <w:tblInd w:w="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17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这一规定旨在帮助赛队在赛局中能修复损坏的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，或排除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的故障。但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不得以此做为比赛策略以求在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赛局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中占据优势。如果主裁判认为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赛队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有意或反复这么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做，可以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取消该赛局资格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76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 xml:space="preserve">&lt;G17&gt; </w:t>
            </w:r>
            <w:r>
              <w:rPr>
                <w:rFonts w:ascii="宋体" w:cs="宋体" w:eastAsia="宋体" w:hAnsi="宋体"/>
                <w:sz w:val="24"/>
                <w:szCs w:val="24"/>
                <w:b w:val="1"/>
                <w:bCs w:val="1"/>
                <w:color w:val="0077C8"/>
              </w:rPr>
              <w:t>对轮毂的控制有限制。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不得一次性直接或间接从地板上提起或抓起多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1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于一（1）个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。若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始终接触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地板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，则沿着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地板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、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场地围栏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或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场地要素（如，边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5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界条）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推动、推挤、推拉、挤入多个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轮毂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不会被视为违规。 然而，如果机器人控制多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73"/>
        </w:trPr>
        <w:tc>
          <w:tcPr>
            <w:tcW w:w="950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个不接触地板的轮毂（如推动上方堆叠两个轮毂的某个轮毂），则违规。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701"/>
        </w:trPr>
        <w:tc>
          <w:tcPr>
            <w:tcW w:w="9500" w:type="dxa"/>
            <w:vAlign w:val="bottom"/>
          </w:tcPr>
          <w:p>
            <w:pPr>
              <w:jc w:val="center"/>
              <w:ind w:right="366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6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9500" w:type="dxa"/>
            <w:vAlign w:val="bottom"/>
          </w:tcPr>
          <w:p>
            <w:pPr>
              <w:jc w:val="center"/>
              <w:ind w:right="366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6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15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9500" w:type="dxa"/>
            <w:vAlign w:val="bottom"/>
          </w:tcPr>
          <w:p>
            <w:pPr>
              <w:jc w:val="center"/>
              <w:ind w:right="366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6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5" w:name="page16"/>
    <w:bookmarkEnd w:id="15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对于以上规则的轻微、瞬间或无意违反，如果不影响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，会被给予警告。影响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的违规，将会被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。对受到多次警告的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，主裁判可判定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9" w:lineRule="exact"/>
        <w:rPr>
          <w:sz w:val="20"/>
          <w:szCs w:val="20"/>
          <w:color w:val="auto"/>
        </w:rPr>
      </w:pPr>
    </w:p>
    <w:p>
      <w:pPr>
        <w:ind w:left="3020" w:right="3020" w:hanging="209"/>
        <w:spacing w:after="0" w:line="226" w:lineRule="exact"/>
        <w:tabs>
          <w:tab w:leader="none" w:pos="3022" w:val="left"/>
        </w:tabs>
        <w:numPr>
          <w:ilvl w:val="0"/>
          <w:numId w:val="17"/>
        </w:numPr>
        <w:rPr>
          <w:rFonts w:ascii="宋体" w:cs="宋体" w:eastAsia="宋体" w:hAnsi="宋体"/>
          <w:sz w:val="15"/>
          <w:szCs w:val="15"/>
          <w:b w:val="1"/>
          <w:bCs w:val="1"/>
          <w:i w:val="1"/>
          <w:iCs w:val="1"/>
          <w:color w:val="auto"/>
        </w:rPr>
      </w:pP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>12 (</w:t>
      </w:r>
      <w:r>
        <w:rPr>
          <w:rFonts w:ascii="宋体" w:cs="宋体" w:eastAsia="宋体" w:hAnsi="宋体"/>
          <w:sz w:val="15"/>
          <w:szCs w:val="15"/>
          <w:b w:val="1"/>
          <w:bCs w:val="1"/>
          <w:i w:val="1"/>
          <w:iCs w:val="1"/>
          <w:color w:val="auto"/>
        </w:rPr>
        <w:t>左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) </w:t>
      </w:r>
      <w:r>
        <w:rPr>
          <w:rFonts w:ascii="Calibri" w:cs="Calibri" w:eastAsia="Calibri" w:hAnsi="Calibri"/>
          <w:sz w:val="15"/>
          <w:szCs w:val="15"/>
          <w:i w:val="1"/>
          <w:iCs w:val="1"/>
          <w:color w:val="auto"/>
        </w:rPr>
        <w:t>–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5"/>
          <w:szCs w:val="15"/>
          <w:i w:val="1"/>
          <w:iCs w:val="1"/>
          <w:color w:val="auto"/>
        </w:rPr>
        <w:t>机器人一次性从场地上抓起多个轮毂，违反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 </w:t>
      </w:r>
      <w:r>
        <w:rPr>
          <w:rFonts w:ascii="Calibri" w:cs="Calibri" w:eastAsia="Calibri" w:hAnsi="Calibri"/>
          <w:sz w:val="15"/>
          <w:szCs w:val="15"/>
          <w:i w:val="1"/>
          <w:iCs w:val="1"/>
          <w:color w:val="auto"/>
        </w:rPr>
        <w:t>&lt;G17&gt;.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5"/>
          <w:szCs w:val="15"/>
          <w:b w:val="1"/>
          <w:bCs w:val="1"/>
          <w:i w:val="1"/>
          <w:iCs w:val="1"/>
          <w:color w:val="auto"/>
        </w:rPr>
        <w:t>图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 13 (</w:t>
      </w:r>
      <w:r>
        <w:rPr>
          <w:rFonts w:ascii="宋体" w:cs="宋体" w:eastAsia="宋体" w:hAnsi="宋体"/>
          <w:sz w:val="15"/>
          <w:szCs w:val="15"/>
          <w:b w:val="1"/>
          <w:bCs w:val="1"/>
          <w:i w:val="1"/>
          <w:iCs w:val="1"/>
          <w:color w:val="auto"/>
        </w:rPr>
        <w:t>右</w:t>
      </w:r>
      <w:r>
        <w:rPr>
          <w:rFonts w:ascii="Calibri" w:cs="Calibri" w:eastAsia="Calibri" w:hAnsi="Calibri"/>
          <w:sz w:val="15"/>
          <w:szCs w:val="15"/>
          <w:b w:val="1"/>
          <w:bCs w:val="1"/>
          <w:i w:val="1"/>
          <w:iCs w:val="1"/>
          <w:color w:val="auto"/>
        </w:rPr>
        <w:t xml:space="preserve">) </w:t>
      </w:r>
      <w:r>
        <w:rPr>
          <w:rFonts w:ascii="Calibri" w:cs="Calibri" w:eastAsia="Calibri" w:hAnsi="Calibri"/>
          <w:sz w:val="15"/>
          <w:szCs w:val="15"/>
          <w:i w:val="1"/>
          <w:iCs w:val="1"/>
          <w:color w:val="auto"/>
        </w:rPr>
        <w:t>– &lt;G17&gt;</w:t>
      </w:r>
      <w:r>
        <w:rPr>
          <w:rFonts w:ascii="宋体" w:cs="宋体" w:eastAsia="宋体" w:hAnsi="宋体"/>
          <w:sz w:val="15"/>
          <w:szCs w:val="15"/>
          <w:i w:val="1"/>
          <w:iCs w:val="1"/>
          <w:color w:val="auto"/>
        </w:rPr>
        <w:t>允许机器人推动多个接触地板的轮毂。</w:t>
      </w:r>
    </w:p>
    <w:p>
      <w:pPr>
        <w:spacing w:after="0" w:line="341" w:lineRule="exact"/>
        <w:rPr>
          <w:sz w:val="20"/>
          <w:szCs w:val="20"/>
          <w:color w:val="auto"/>
        </w:rPr>
      </w:pPr>
    </w:p>
    <w:p>
      <w:pPr>
        <w:ind w:left="120" w:right="700"/>
        <w:spacing w:after="0" w:line="385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  <w:shd w:val="clear" w:color="auto" w:fill="8DB3E2"/>
        </w:rPr>
        <w:t>此条规则主要是指从地板上提起轮毂的机器人。任何设计用于提起轮毂的机械结构每次只能提起一个轮毂。如果你设计的机器人一次仅提起一个轮毂，则可能不会违反此规则。此规则的关键部分是“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  <w:shd w:val="clear" w:color="auto" w:fill="8DB3E2"/>
        </w:rPr>
        <w:t>离开地板</w:t>
      </w:r>
      <w:r>
        <w:rPr>
          <w:rFonts w:ascii="微软雅黑" w:cs="微软雅黑" w:eastAsia="微软雅黑" w:hAnsi="微软雅黑"/>
          <w:sz w:val="24"/>
          <w:szCs w:val="24"/>
          <w:color w:val="auto"/>
          <w:shd w:val="clear" w:color="auto" w:fill="8DB3E2"/>
        </w:rPr>
        <w:t>”。只要裁判清晰辨别轮毂保持与地板接触，机器人可以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操纵多个轮毂。</w:t>
      </w:r>
    </w:p>
    <w:p>
      <w:pPr>
        <w:spacing w:after="0" w:line="114" w:lineRule="exact"/>
        <w:rPr>
          <w:sz w:val="20"/>
          <w:szCs w:val="20"/>
          <w:color w:val="auto"/>
        </w:rPr>
      </w:pPr>
    </w:p>
    <w:p>
      <w:pPr>
        <w:ind w:right="1200"/>
        <w:spacing w:after="0" w:line="433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&lt;G18&gt;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本手册计划修改三次。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本手册中的所有规则在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2018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8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月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17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日前都可能修订，因而被视为是非正式的。计划在 2018 年 6 月 15 日和 2019 年 4 月 5 日更新本手册。虽然我们不希望发生重大变化，但强烈建议赛队关注 VEX IQ 论坛 </w:t>
      </w: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www.vexiqforum.com</w:t>
      </w:r>
      <w:r>
        <w:rPr>
          <w:rFonts w:ascii="微软雅黑" w:cs="微软雅黑" w:eastAsia="微软雅黑" w:hAnsi="微软雅黑"/>
          <w:sz w:val="24"/>
          <w:szCs w:val="24"/>
          <w:color w:val="0000FF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或问答系统（见</w:t>
      </w:r>
      <w:r>
        <w:rPr>
          <w:rFonts w:ascii="微软雅黑" w:cs="微软雅黑" w:eastAsia="微软雅黑" w:hAnsi="微软雅黑"/>
          <w:sz w:val="24"/>
          <w:szCs w:val="24"/>
          <w:color w:val="0000FF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G20），了解规则的更新和说明。</w:t>
      </w:r>
    </w:p>
    <w:p>
      <w:pPr>
        <w:spacing w:after="0" w:line="370" w:lineRule="exact"/>
        <w:rPr>
          <w:sz w:val="20"/>
          <w:szCs w:val="20"/>
          <w:color w:val="auto"/>
        </w:rPr>
      </w:pPr>
    </w:p>
    <w:p>
      <w:pPr>
        <w:ind w:left="720" w:right="1200" w:hanging="360"/>
        <w:spacing w:after="0" w:line="390" w:lineRule="exact"/>
        <w:tabs>
          <w:tab w:leader="none" w:pos="720" w:val="left"/>
        </w:tabs>
        <w:numPr>
          <w:ilvl w:val="0"/>
          <w:numId w:val="18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竞赛设计委员会保留在 2019 年 4 月 5 日针对 VEX 机器人世锦赛更新本手册的权利。可能考虑更改的特定项目是场地上的轮毂数量。</w:t>
      </w:r>
    </w:p>
    <w:p>
      <w:pPr>
        <w:spacing w:after="0" w:line="161" w:lineRule="exact"/>
        <w:rPr>
          <w:sz w:val="20"/>
          <w:szCs w:val="20"/>
          <w:color w:val="auto"/>
        </w:rPr>
      </w:pPr>
    </w:p>
    <w:p>
      <w:pPr>
        <w:ind w:right="1160"/>
        <w:spacing w:after="0" w:line="441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&lt;G19&gt; 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0077C8"/>
        </w:rPr>
        <w:t>问答系统是本竞赛手册的延伸。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所有赛队必须遵守所有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挑战赛规则并遵守所有规则设置的意图。每支赛队都有机会在 VEX IQ 挑战赛问答系统中寻求官方规则解释。本问答系统中所有回答均应视为 VEX IQ 挑战赛竞赛设计委员会的正式解释，并代表 VEX IQ 挑战赛规则的正确解释。问答系统是官方裁决和澄清的唯一来源。地址为:</w:t>
      </w:r>
    </w:p>
    <w:p>
      <w:pPr>
        <w:spacing w:after="0" w:line="36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https://www.robotevents.com/VIQC/2018-2019/QA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0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16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6" w:name="page17"/>
    <w:bookmarkEnd w:id="16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5" w:lineRule="exact"/>
        <w:rPr>
          <w:sz w:val="20"/>
          <w:szCs w:val="20"/>
          <w:color w:val="auto"/>
        </w:rPr>
      </w:pPr>
    </w:p>
    <w:p>
      <w:pPr>
        <w:spacing w:after="0" w:line="68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52"/>
          <w:szCs w:val="52"/>
          <w:color w:val="auto"/>
        </w:rPr>
        <w:t>机器人验机</w:t>
      </w:r>
    </w:p>
    <w:p>
      <w:pPr>
        <w:spacing w:after="0" w:line="172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引言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在赛前必须通过全面的验机。验机会确保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符合所有规则和规定。首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次验机一般在赛队注册/练习时进行。每支赛队应使用下列规则做为进行预检其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并确保满足所有要求的指导。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6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定义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机器人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由一支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赛队设计和构建的、在赛场上完成特定任务的、由操作手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操控的自动车辆。该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只能用 VEX IQ 的零件和赫宝机器人产品线的机械/结构件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搭建成。不允许使用其它零件搭建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。参赛前，每台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都要通过验机。赛事</w:t>
      </w:r>
    </w:p>
    <w:p>
      <w:pPr>
        <w:spacing w:after="0" w:line="15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工作人员可酌定进行其它检验。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8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验机规则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2" w:lineRule="exact"/>
        <w:rPr>
          <w:sz w:val="20"/>
          <w:szCs w:val="20"/>
          <w:color w:val="auto"/>
        </w:rPr>
      </w:pPr>
    </w:p>
    <w:p>
      <w:pPr>
        <w:ind w:right="1360" w:hanging="9"/>
        <w:spacing w:after="0" w:line="36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&lt;R1&gt;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赛队的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在参加任何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前必须通过验机。在某一赛事中，任何不合规的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设计和搭建都可导致取消参赛资格。</w:t>
      </w:r>
    </w:p>
    <w:p>
      <w:pPr>
        <w:spacing w:after="0" w:line="336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19"/>
        </w:numPr>
        <w:rPr>
          <w:rFonts w:ascii="微软雅黑" w:cs="微软雅黑" w:eastAsia="微软雅黑" w:hAnsi="微软雅黑"/>
          <w:sz w:val="18"/>
          <w:szCs w:val="18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如果对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做了重大的修改，必须对它重新验机才能参赛。</w:t>
      </w:r>
    </w:p>
    <w:p>
      <w:pPr>
        <w:spacing w:after="0" w:line="168" w:lineRule="exact"/>
        <w:rPr>
          <w:rFonts w:ascii="微软雅黑" w:cs="微软雅黑" w:eastAsia="微软雅黑" w:hAnsi="微软雅黑"/>
          <w:sz w:val="18"/>
          <w:szCs w:val="18"/>
          <w:color w:val="auto"/>
        </w:rPr>
      </w:pPr>
    </w:p>
    <w:p>
      <w:pPr>
        <w:ind w:left="720" w:right="1300" w:hanging="360"/>
        <w:spacing w:after="0" w:line="390" w:lineRule="exact"/>
        <w:tabs>
          <w:tab w:leader="none" w:pos="720" w:val="left"/>
        </w:tabs>
        <w:numPr>
          <w:ilvl w:val="0"/>
          <w:numId w:val="19"/>
        </w:numPr>
        <w:rPr>
          <w:rFonts w:ascii="微软雅黑" w:cs="微软雅黑" w:eastAsia="微软雅黑" w:hAnsi="微软雅黑"/>
          <w:sz w:val="18"/>
          <w:szCs w:val="18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如果一台机器人具备多种功能的构形，每种可能的构形在用于比赛前必须被检验。</w:t>
      </w:r>
    </w:p>
    <w:p>
      <w:pPr>
        <w:spacing w:after="0" w:line="166" w:lineRule="exact"/>
        <w:rPr>
          <w:rFonts w:ascii="微软雅黑" w:cs="微软雅黑" w:eastAsia="微软雅黑" w:hAnsi="微软雅黑"/>
          <w:sz w:val="18"/>
          <w:szCs w:val="18"/>
          <w:color w:val="auto"/>
        </w:rPr>
      </w:pPr>
    </w:p>
    <w:p>
      <w:pPr>
        <w:ind w:left="720" w:right="1300" w:hanging="360"/>
        <w:spacing w:after="0" w:line="358" w:lineRule="exact"/>
        <w:tabs>
          <w:tab w:leader="none" w:pos="720" w:val="left"/>
        </w:tabs>
        <w:numPr>
          <w:ilvl w:val="0"/>
          <w:numId w:val="19"/>
        </w:numPr>
        <w:rPr>
          <w:rFonts w:ascii="微软雅黑" w:cs="微软雅黑" w:eastAsia="微软雅黑" w:hAnsi="微软雅黑"/>
          <w:sz w:val="18"/>
          <w:szCs w:val="18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可能被赛事工作人员要求接受随机抽检，拒绝接受的随机抽检会被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07" w:lineRule="exact"/>
        <w:rPr>
          <w:rFonts w:ascii="微软雅黑" w:cs="微软雅黑" w:eastAsia="微软雅黑" w:hAnsi="微软雅黑"/>
          <w:sz w:val="18"/>
          <w:szCs w:val="18"/>
          <w:color w:val="auto"/>
        </w:rPr>
      </w:pPr>
    </w:p>
    <w:p>
      <w:pPr>
        <w:ind w:left="720" w:right="1300" w:hanging="360"/>
        <w:spacing w:after="0" w:line="359" w:lineRule="exact"/>
        <w:tabs>
          <w:tab w:leader="none" w:pos="720" w:val="left"/>
        </w:tabs>
        <w:numPr>
          <w:ilvl w:val="0"/>
          <w:numId w:val="19"/>
        </w:numPr>
        <w:rPr>
          <w:rFonts w:ascii="微软雅黑" w:cs="微软雅黑" w:eastAsia="微软雅黑" w:hAnsi="微软雅黑"/>
          <w:sz w:val="18"/>
          <w:szCs w:val="18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裁判或检查人员可判定某台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违反规则。在这种情况下，违规的赛队将被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，此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通过再次验机前不能进入比赛场地。</w:t>
      </w:r>
    </w:p>
    <w:p>
      <w:pPr>
        <w:spacing w:after="0" w:line="378" w:lineRule="exact"/>
        <w:rPr>
          <w:sz w:val="20"/>
          <w:szCs w:val="20"/>
          <w:color w:val="auto"/>
        </w:rPr>
      </w:pPr>
    </w:p>
    <w:p>
      <w:pPr>
        <w:jc w:val="both"/>
        <w:ind w:right="1240" w:hanging="9"/>
        <w:spacing w:after="0" w:line="38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&lt;R2&gt;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每支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只允许使用一（1）台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参加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挑战赛。虽然赛队可以在比赛期间修改这台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，但一支队只能有一台，且一台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只能由一支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使用。 VEX IQ 系统被规定为移动式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的设计平台。基于此规则，参赛的 VEX IQ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具有如下子系统：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8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17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7" w:name="page18"/>
    <w:bookmarkEnd w:id="17"/>
    <w:p>
      <w:pPr>
        <w:ind w:left="20"/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jc w:val="both"/>
        <w:ind w:left="20" w:right="1360" w:hanging="9"/>
        <w:spacing w:after="0" w:line="359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子系统 1：移动式机器人底盘，包括车轮、履带或其它可使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在平坦的比赛场地表面运动的机构。对于静止不动的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，没有车轮的底盘也视为子系统 1。</w:t>
      </w:r>
    </w:p>
    <w:p>
      <w:pPr>
        <w:spacing w:after="0" w:line="225" w:lineRule="exact"/>
        <w:rPr>
          <w:sz w:val="20"/>
          <w:szCs w:val="20"/>
          <w:color w:val="auto"/>
        </w:rPr>
      </w:pPr>
    </w:p>
    <w:p>
      <w:pPr>
        <w:ind w:left="20" w:right="1220" w:hanging="9"/>
        <w:spacing w:after="0" w:line="359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子系统 2：动力和控制系统，包括一个 VEX IQ 的合规电池，一个 VEX IQ 主控器和使移动式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底盘运动的电机。</w:t>
      </w:r>
    </w:p>
    <w:p>
      <w:pPr>
        <w:spacing w:after="0" w:line="215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子系统 3：操作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和穿梭于场上障碍的附加机构（和相应的电机）。</w:t>
      </w: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jc w:val="both"/>
        <w:ind w:left="20" w:right="1360" w:hanging="9"/>
        <w:spacing w:after="0" w:line="3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基于上述定义，参加 VEX IQ 机器人竞赛（含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）的最小的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必须由上面的 1 和 2 组成。因此，如果你打算换掉整个子系统 1 或 2, 你就构建了第二台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，就不再合规。</w:t>
      </w:r>
    </w:p>
    <w:p>
      <w:pPr>
        <w:spacing w:after="0" w:line="214" w:lineRule="exact"/>
        <w:rPr>
          <w:sz w:val="20"/>
          <w:szCs w:val="20"/>
          <w:color w:val="auto"/>
        </w:rPr>
      </w:pPr>
    </w:p>
    <w:p>
      <w:pPr>
        <w:ind w:left="1000" w:hanging="414"/>
        <w:spacing w:after="0" w:line="317" w:lineRule="exact"/>
        <w:tabs>
          <w:tab w:leader="none" w:pos="1000" w:val="left"/>
        </w:tabs>
        <w:numPr>
          <w:ilvl w:val="0"/>
          <w:numId w:val="20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不得用一台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参赛，同时又在修改或组装第二台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23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000" w:right="1280" w:hanging="414"/>
        <w:spacing w:after="0" w:line="359" w:lineRule="exact"/>
        <w:tabs>
          <w:tab w:leader="none" w:pos="1000" w:val="left"/>
        </w:tabs>
        <w:numPr>
          <w:ilvl w:val="0"/>
          <w:numId w:val="20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赛队不得在一场赛事中来回轮换多台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。这包括在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、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淘汰赛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中使用不同的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1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000" w:hanging="414"/>
        <w:spacing w:after="0" w:line="317" w:lineRule="exact"/>
        <w:tabs>
          <w:tab w:leader="none" w:pos="1000" w:val="left"/>
        </w:tabs>
        <w:numPr>
          <w:ilvl w:val="0"/>
          <w:numId w:val="20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多支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不能在单个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或整个赛季中使用同样的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33" w:lineRule="exact"/>
        <w:rPr>
          <w:sz w:val="20"/>
          <w:szCs w:val="20"/>
          <w:color w:val="auto"/>
        </w:rPr>
      </w:pPr>
    </w:p>
    <w:p>
      <w:pPr>
        <w:ind w:left="140" w:right="1420"/>
        <w:spacing w:after="0" w:line="378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&lt;R2a&gt;, &lt;R2b&gt;,&lt;R2c&gt;的目的是为所有赛队确立公平竞争的环境。欢迎（并鼓</w:t>
      </w:r>
      <w:r>
        <w:rPr>
          <w:rFonts w:ascii="微软雅黑" w:cs="微软雅黑" w:eastAsia="微软雅黑" w:hAnsi="微软雅黑"/>
          <w:sz w:val="24"/>
          <w:szCs w:val="24"/>
          <w:color w:val="auto"/>
          <w:shd w:val="clear" w:color="auto" w:fill="8DB3E2"/>
        </w:rPr>
        <w:t>励）赛队在多个赛事期间改进或修改其机器人，或与其他赛队合作开发最可行的竞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赛解决方案。</w:t>
      </w:r>
    </w:p>
    <w:p>
      <w:pPr>
        <w:spacing w:after="0" w:line="344" w:lineRule="exact"/>
        <w:rPr>
          <w:sz w:val="20"/>
          <w:szCs w:val="20"/>
          <w:color w:val="auto"/>
        </w:rPr>
      </w:pPr>
    </w:p>
    <w:p>
      <w:pPr>
        <w:jc w:val="both"/>
        <w:ind w:left="140" w:right="1420"/>
        <w:spacing w:after="0" w:line="386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  <w:shd w:val="clear" w:color="auto" w:fill="8DB3E2"/>
        </w:rPr>
        <w:t>然而，一支赛队在同一赛事中携带或使用两台不同的机器人，就削弱了一支赛队花费额外的设计时间，确保他们唯一的机器人达成竞赛任务的努力。共享一台机器人的多赛队的单位，也削弱了其他多赛队单位在投入时间、精力和资源，分别设计并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开发其自己的机器人的努力。</w:t>
      </w:r>
    </w:p>
    <w:p>
      <w:pPr>
        <w:spacing w:after="0" w:line="348" w:lineRule="exact"/>
        <w:rPr>
          <w:sz w:val="20"/>
          <w:szCs w:val="20"/>
          <w:color w:val="auto"/>
        </w:rPr>
      </w:pPr>
    </w:p>
    <w:p>
      <w:pPr>
        <w:jc w:val="both"/>
        <w:ind w:left="40" w:right="1260" w:hanging="11"/>
        <w:spacing w:after="0" w:line="420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&lt;R3&gt;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为了参加正式的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挑战赛，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必须先在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robotevents.com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上注册。注册后，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会收到 VEX IQ 赛队识别号和两（2）个 VEX IQ 赛队识别号牌。每台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至少应在两侧展示其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赛队识别号的号牌。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8" w:lineRule="exact"/>
        <w:rPr>
          <w:sz w:val="20"/>
          <w:szCs w:val="20"/>
          <w:color w:val="auto"/>
        </w:rPr>
      </w:pPr>
    </w:p>
    <w:p>
      <w:pPr>
        <w:ind w:left="1000" w:right="1380" w:hanging="414"/>
        <w:spacing w:after="0" w:line="358" w:lineRule="exact"/>
        <w:tabs>
          <w:tab w:leader="none" w:pos="1000" w:val="left"/>
        </w:tabs>
        <w:numPr>
          <w:ilvl w:val="0"/>
          <w:numId w:val="21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 IQ 赛队识别号牌是一种非功能性装饰，不能把它用作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的功能部件。</w:t>
      </w:r>
    </w:p>
    <w:p>
      <w:pPr>
        <w:spacing w:after="0" w:line="9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000" w:hanging="414"/>
        <w:spacing w:after="0" w:line="317" w:lineRule="exact"/>
        <w:tabs>
          <w:tab w:leader="none" w:pos="1000" w:val="left"/>
        </w:tabs>
        <w:numPr>
          <w:ilvl w:val="0"/>
          <w:numId w:val="21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这些号牌必须符合所有的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规则。</w:t>
      </w:r>
    </w:p>
    <w:p>
      <w:pPr>
        <w:spacing w:after="0" w:line="103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000" w:right="1280" w:hanging="414"/>
        <w:spacing w:after="0" w:line="359" w:lineRule="exact"/>
        <w:tabs>
          <w:tab w:leader="none" w:pos="1000" w:val="left"/>
        </w:tabs>
        <w:numPr>
          <w:ilvl w:val="0"/>
          <w:numId w:val="21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号牌必须始终清晰可见。例如，号牌不能放置于在标准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过程中轻易被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的机械装置遮挡的位置。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0" w:lineRule="exact"/>
        <w:rPr>
          <w:sz w:val="20"/>
          <w:szCs w:val="20"/>
          <w:color w:val="auto"/>
        </w:rPr>
      </w:pPr>
    </w:p>
    <w:tbl>
      <w:tblPr>
        <w:tblLayout w:type="fixed"/>
        <w:tblInd w:w="316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18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200"/>
          </w:cols>
          <w:pgMar w:left="1420" w:top="624" w:right="286" w:bottom="0" w:gutter="0" w:footer="0" w:header="0"/>
        </w:sectPr>
      </w:pPr>
    </w:p>
    <w:bookmarkStart w:id="18" w:name="page19"/>
    <w:bookmarkEnd w:id="18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4" w:lineRule="exact"/>
        <w:rPr>
          <w:sz w:val="20"/>
          <w:szCs w:val="20"/>
          <w:color w:val="auto"/>
        </w:rPr>
      </w:pPr>
    </w:p>
    <w:p>
      <w:pPr>
        <w:ind w:left="3100"/>
        <w:spacing w:after="0" w:line="229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18"/>
          <w:szCs w:val="18"/>
          <w:b w:val="1"/>
          <w:bCs w:val="1"/>
          <w:i w:val="1"/>
          <w:iCs w:val="1"/>
          <w:color w:val="auto"/>
        </w:rPr>
        <w:t>图</w:t>
      </w:r>
      <w:r>
        <w:rPr>
          <w:rFonts w:ascii="Calibri" w:cs="Calibri" w:eastAsia="Calibri" w:hAnsi="Calibri"/>
          <w:sz w:val="18"/>
          <w:szCs w:val="18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8"/>
          <w:szCs w:val="18"/>
          <w:b w:val="1"/>
          <w:bCs w:val="1"/>
          <w:i w:val="1"/>
          <w:iCs w:val="1"/>
          <w:color w:val="auto"/>
        </w:rPr>
        <w:t>14</w:t>
      </w:r>
      <w:r>
        <w:rPr>
          <w:rFonts w:ascii="Calibri" w:cs="Calibri" w:eastAsia="Calibri" w:hAnsi="Calibri"/>
          <w:sz w:val="18"/>
          <w:szCs w:val="18"/>
          <w:b w:val="1"/>
          <w:bCs w:val="1"/>
          <w:i w:val="1"/>
          <w:iCs w:val="1"/>
          <w:color w:val="auto"/>
        </w:rPr>
        <w:t xml:space="preserve"> –</w:t>
      </w:r>
      <w:r>
        <w:rPr>
          <w:rFonts w:ascii="宋体" w:cs="宋体" w:eastAsia="宋体" w:hAnsi="宋体"/>
          <w:sz w:val="18"/>
          <w:szCs w:val="18"/>
          <w:i w:val="1"/>
          <w:iCs w:val="1"/>
          <w:color w:val="auto"/>
        </w:rPr>
        <w:t>标示</w:t>
      </w:r>
      <w:r>
        <w:rPr>
          <w:rFonts w:ascii="Calibri" w:cs="Calibri" w:eastAsia="Calibri" w:hAnsi="Calibri"/>
          <w:sz w:val="18"/>
          <w:szCs w:val="18"/>
          <w:b w:val="1"/>
          <w:bCs w:val="1"/>
          <w:i w:val="1"/>
          <w:iCs w:val="1"/>
          <w:color w:val="auto"/>
        </w:rPr>
        <w:t xml:space="preserve"> </w:t>
      </w:r>
      <w:r>
        <w:rPr>
          <w:rFonts w:ascii="Calibri" w:cs="Calibri" w:eastAsia="Calibri" w:hAnsi="Calibri"/>
          <w:sz w:val="18"/>
          <w:szCs w:val="18"/>
          <w:i w:val="1"/>
          <w:iCs w:val="1"/>
          <w:color w:val="auto"/>
        </w:rPr>
        <w:t>VEX IQ</w:t>
      </w:r>
      <w:r>
        <w:rPr>
          <w:rFonts w:ascii="Calibri" w:cs="Calibri" w:eastAsia="Calibri" w:hAnsi="Calibri"/>
          <w:sz w:val="18"/>
          <w:szCs w:val="18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8"/>
          <w:szCs w:val="18"/>
          <w:i w:val="1"/>
          <w:iCs w:val="1"/>
          <w:color w:val="auto"/>
        </w:rPr>
        <w:t>赛队队号的号码牌</w:t>
      </w:r>
      <w:r>
        <w:rPr>
          <w:rFonts w:ascii="Calibri" w:cs="Calibri" w:eastAsia="Calibri" w:hAnsi="Calibri"/>
          <w:sz w:val="18"/>
          <w:szCs w:val="18"/>
          <w:i w:val="1"/>
          <w:iCs w:val="1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&lt;R4&gt;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每局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开始前，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必须满足下述规定：</w:t>
      </w:r>
    </w:p>
    <w:p>
      <w:pPr>
        <w:spacing w:after="0" w:line="332" w:lineRule="exact"/>
        <w:rPr>
          <w:sz w:val="20"/>
          <w:szCs w:val="20"/>
          <w:color w:val="auto"/>
        </w:rPr>
      </w:pPr>
    </w:p>
    <w:p>
      <w:pPr>
        <w:ind w:left="980" w:hanging="414"/>
        <w:spacing w:after="0" w:line="317" w:lineRule="exact"/>
        <w:tabs>
          <w:tab w:leader="none" w:pos="980" w:val="left"/>
        </w:tabs>
        <w:numPr>
          <w:ilvl w:val="0"/>
          <w:numId w:val="2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只与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地板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接触；</w:t>
      </w:r>
    </w:p>
    <w:p>
      <w:pPr>
        <w:spacing w:after="0" w:line="93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hanging="414"/>
        <w:spacing w:after="0" w:line="317" w:lineRule="exact"/>
        <w:tabs>
          <w:tab w:leader="none" w:pos="980" w:val="left"/>
        </w:tabs>
        <w:numPr>
          <w:ilvl w:val="0"/>
          <w:numId w:val="2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不超出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界定的 11”×20”区域；</w:t>
      </w:r>
    </w:p>
    <w:p>
      <w:pPr>
        <w:spacing w:after="0" w:line="96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hanging="414"/>
        <w:spacing w:after="0" w:line="317" w:lineRule="exact"/>
        <w:tabs>
          <w:tab w:leader="none" w:pos="980" w:val="left"/>
        </w:tabs>
        <w:numPr>
          <w:ilvl w:val="0"/>
          <w:numId w:val="2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不高于 15”。</w:t>
      </w:r>
    </w:p>
    <w:p>
      <w:pPr>
        <w:spacing w:after="0" w:line="381" w:lineRule="exact"/>
        <w:rPr>
          <w:sz w:val="20"/>
          <w:szCs w:val="20"/>
          <w:color w:val="auto"/>
        </w:rPr>
      </w:pPr>
    </w:p>
    <w:p>
      <w:pPr>
        <w:ind w:right="126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&lt;R5&gt;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在任何时刻不得伸展超出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11”×20”的尺寸限制。然而，允许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的任何时刻伸展超出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15”的高度限制。</w:t>
      </w:r>
    </w:p>
    <w:p>
      <w:pPr>
        <w:spacing w:after="0" w:line="390" w:lineRule="exact"/>
        <w:rPr>
          <w:sz w:val="20"/>
          <w:szCs w:val="20"/>
          <w:color w:val="auto"/>
        </w:rPr>
      </w:pPr>
    </w:p>
    <w:p>
      <w:pPr>
        <w:ind w:right="1240"/>
        <w:spacing w:after="0" w:line="392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注：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  <w:highlight w:val="white"/>
        </w:rPr>
        <w:t>11”×20”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  <w:highlight w:val="white"/>
        </w:rPr>
        <w:t>的限制包括所有附属物的全部运动范围。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例如，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中操作机械臂超出这些限制将导致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不合规。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8" w:lineRule="exact"/>
        <w:rPr>
          <w:sz w:val="20"/>
          <w:szCs w:val="20"/>
          <w:color w:val="auto"/>
        </w:rPr>
      </w:pPr>
    </w:p>
    <w:p>
      <w:pPr>
        <w:ind w:left="2280" w:hanging="204"/>
        <w:spacing w:after="0" w:line="203" w:lineRule="exact"/>
        <w:tabs>
          <w:tab w:leader="none" w:pos="2280" w:val="left"/>
        </w:tabs>
        <w:numPr>
          <w:ilvl w:val="0"/>
          <w:numId w:val="23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>15 &amp; 16 –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启动时机器人在合规尺寸范围内</w:t>
      </w: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 </w:t>
      </w:r>
      <w:r>
        <w:rPr>
          <w:rFonts w:ascii="Calibri" w:cs="Calibri" w:eastAsia="Calibri" w:hAnsi="Calibri"/>
          <w:sz w:val="12"/>
          <w:szCs w:val="12"/>
          <w:i w:val="1"/>
          <w:iCs w:val="1"/>
          <w:color w:val="auto"/>
        </w:rPr>
        <w:t>(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左图</w:t>
      </w:r>
      <w:r>
        <w:rPr>
          <w:rFonts w:ascii="Calibri" w:cs="Calibri" w:eastAsia="Calibri" w:hAnsi="Calibri"/>
          <w:sz w:val="12"/>
          <w:szCs w:val="12"/>
          <w:i w:val="1"/>
          <w:iCs w:val="1"/>
          <w:color w:val="auto"/>
        </w:rPr>
        <w:t>),</w:t>
      </w: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 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但机械臂伸展后变得过大</w:t>
      </w: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 </w:t>
      </w:r>
      <w:r>
        <w:rPr>
          <w:rFonts w:ascii="Calibri" w:cs="Calibri" w:eastAsia="Calibri" w:hAnsi="Calibri"/>
          <w:sz w:val="12"/>
          <w:szCs w:val="12"/>
          <w:i w:val="1"/>
          <w:iCs w:val="1"/>
          <w:color w:val="auto"/>
        </w:rPr>
        <w:t>(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右图</w:t>
      </w:r>
      <w:r>
        <w:rPr>
          <w:rFonts w:ascii="Calibri" w:cs="Calibri" w:eastAsia="Calibri" w:hAnsi="Calibri"/>
          <w:sz w:val="12"/>
          <w:szCs w:val="12"/>
          <w:i w:val="1"/>
          <w:iCs w:val="1"/>
          <w:color w:val="auto"/>
        </w:rPr>
        <w:t>)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4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19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19" w:name="page20"/>
    <w:bookmarkEnd w:id="19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jc w:val="both"/>
        <w:ind w:right="1300"/>
        <w:spacing w:after="0" w:line="390" w:lineRule="exact"/>
        <w:tabs>
          <w:tab w:leader="none" w:pos="300" w:val="left"/>
        </w:tabs>
        <w:numPr>
          <w:ilvl w:val="0"/>
          <w:numId w:val="24"/>
        </w:numPr>
        <w:rPr>
          <w:rFonts w:ascii="微软雅黑" w:cs="微软雅黑" w:eastAsia="微软雅黑" w:hAnsi="微软雅黑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2：11” x 20”的限制不限于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处于相同的方向或 11” x 20”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的相对位置。例如，一台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的机械装置往两边伸展是合法的，只要这台在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在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赛局</w:t>
      </w:r>
    </w:p>
    <w:p>
      <w:pPr>
        <w:spacing w:after="0" w:line="15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中任何时候都不超过 11” x 20”。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6" w:lineRule="exact"/>
        <w:rPr>
          <w:sz w:val="20"/>
          <w:szCs w:val="20"/>
          <w:color w:val="auto"/>
        </w:rPr>
      </w:pPr>
    </w:p>
    <w:p>
      <w:pPr>
        <w:ind w:left="2640" w:hanging="199"/>
        <w:spacing w:after="0" w:line="203" w:lineRule="exact"/>
        <w:tabs>
          <w:tab w:leader="none" w:pos="2640" w:val="left"/>
        </w:tabs>
        <w:numPr>
          <w:ilvl w:val="0"/>
          <w:numId w:val="25"/>
        </w:numPr>
        <w:rPr>
          <w:rFonts w:ascii="宋体" w:cs="宋体" w:eastAsia="宋体" w:hAnsi="宋体"/>
          <w:sz w:val="16"/>
          <w:szCs w:val="16"/>
          <w:b w:val="1"/>
          <w:bCs w:val="1"/>
          <w:i w:val="1"/>
          <w:iCs w:val="1"/>
          <w:color w:val="auto"/>
        </w:rPr>
      </w:pPr>
      <w:r>
        <w:rPr>
          <w:rFonts w:ascii="Calibri" w:cs="Calibri" w:eastAsia="Calibri" w:hAnsi="Calibri"/>
          <w:sz w:val="16"/>
          <w:szCs w:val="16"/>
          <w:b w:val="1"/>
          <w:bCs w:val="1"/>
          <w:i w:val="1"/>
          <w:iCs w:val="1"/>
          <w:color w:val="auto"/>
        </w:rPr>
        <w:t xml:space="preserve">17 &amp; 18 – </w:t>
      </w:r>
      <w:r>
        <w:rPr>
          <w:rFonts w:ascii="宋体" w:cs="宋体" w:eastAsia="宋体" w:hAnsi="宋体"/>
          <w:sz w:val="12"/>
          <w:szCs w:val="12"/>
          <w:i w:val="1"/>
          <w:iCs w:val="1"/>
          <w:color w:val="auto"/>
        </w:rPr>
        <w:t>机器人具备可多向伸展的机械结构，但始终不超过最大尺寸限制</w:t>
      </w: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ind w:right="126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&lt;R6&gt;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在赛局开始时的启动构形必须与受检时的构形一致，且不得超出最大许可尺寸。</w:t>
      </w: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ind w:left="980" w:right="1280" w:hanging="414"/>
        <w:spacing w:after="0" w:line="358" w:lineRule="exact"/>
        <w:tabs>
          <w:tab w:leader="none" w:pos="980" w:val="left"/>
        </w:tabs>
        <w:numPr>
          <w:ilvl w:val="0"/>
          <w:numId w:val="26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开始时使用多于一种的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构形，必须告知检验人员，且应在其最大构形下接受验机。</w:t>
      </w:r>
    </w:p>
    <w:p>
      <w:pPr>
        <w:spacing w:after="0" w:line="101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right="1280" w:hanging="414"/>
        <w:spacing w:after="0" w:line="362" w:lineRule="exact"/>
        <w:tabs>
          <w:tab w:leader="none" w:pos="980" w:val="left"/>
        </w:tabs>
        <w:numPr>
          <w:ilvl w:val="0"/>
          <w:numId w:val="26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不得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使用一种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构形接受验机，而在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开始时使用另一种未通过检验的构形。</w:t>
      </w: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&lt;R7&gt;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除非另有说明，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只能用来自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生产线的正式机器人零件搭建。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left="980" w:right="1380" w:hanging="414"/>
        <w:spacing w:after="0" w:line="362" w:lineRule="exact"/>
        <w:tabs>
          <w:tab w:leader="none" w:pos="980" w:val="left"/>
        </w:tabs>
        <w:numPr>
          <w:ilvl w:val="0"/>
          <w:numId w:val="27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正式的 VEX IQ 产品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只能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从 VEX 和官方 VEX 经销商那里购买。为了确认一个产品”正式”与否，可咨询 </w:t>
      </w: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www.vexiq.com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05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jc w:val="both"/>
        <w:ind w:left="980" w:right="1280" w:hanging="414"/>
        <w:spacing w:after="0" w:line="377" w:lineRule="exact"/>
        <w:tabs>
          <w:tab w:leader="none" w:pos="980" w:val="left"/>
        </w:tabs>
        <w:numPr>
          <w:ilvl w:val="0"/>
          <w:numId w:val="27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如果检验员或赛事人员对某个零件是否是正式的 VEX IQ 产品有疑问，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会被要求提供证明零件来源的文件给检验员，如发票、零件编号或其它印刷的文件。</w:t>
      </w:r>
    </w:p>
    <w:p>
      <w:pPr>
        <w:spacing w:after="0" w:line="10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right="1320" w:hanging="414"/>
        <w:spacing w:after="0" w:line="385" w:lineRule="exact"/>
        <w:tabs>
          <w:tab w:leader="none" w:pos="980" w:val="left"/>
        </w:tabs>
        <w:numPr>
          <w:ilvl w:val="0"/>
          <w:numId w:val="27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只允许使用为构建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而专门设计的 VEX IQ 机器人零件。超范围使用其它零件是违反规定的（即，请勿试图在参加 VEX IQ 挑战赛的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上使用 VEX IQ 饰品、赛队或赛事支撑材料、包装、场地要素或其它非机器人产品）。</w:t>
      </w:r>
    </w:p>
    <w:p>
      <w:pPr>
        <w:spacing w:after="0" w:line="110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jc w:val="both"/>
        <w:ind w:left="980" w:right="1180" w:hanging="414"/>
        <w:spacing w:after="0" w:line="377" w:lineRule="exact"/>
        <w:tabs>
          <w:tab w:leader="none" w:pos="980" w:val="left"/>
        </w:tabs>
        <w:numPr>
          <w:ilvl w:val="0"/>
          <w:numId w:val="27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VEX EDR 或 VEXpro 产品不能用于搭建 VEX IQ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。VEX 产品线的某些产品如同时被列为 VEX IQ 产品线中，就是合规的。同时列出的产品是指在 VEX 机器人官网的 IQ 和 EDR 部分都能找到的。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3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20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0" w:name="page21"/>
    <w:bookmarkEnd w:id="20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980" w:right="1220" w:hanging="414"/>
        <w:spacing w:after="0" w:line="358" w:lineRule="exact"/>
        <w:tabs>
          <w:tab w:leader="none" w:pos="980" w:val="left"/>
        </w:tabs>
        <w:numPr>
          <w:ilvl w:val="0"/>
          <w:numId w:val="28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赫宝机器人的机械/结构元件可以用于搭建 VEX IQ 机器人。但是，把赫宝机器人产品线的电气零件用于构建 VEX IQ 机器人是不合规的。</w:t>
      </w:r>
    </w:p>
    <w:p>
      <w:pPr>
        <w:spacing w:after="0" w:line="10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right="1380" w:hanging="414"/>
        <w:spacing w:after="0" w:line="358" w:lineRule="exact"/>
        <w:tabs>
          <w:tab w:leader="none" w:pos="980" w:val="left"/>
        </w:tabs>
        <w:numPr>
          <w:ilvl w:val="0"/>
          <w:numId w:val="28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 IQ 产品线的某些正式的机器人零件虽已停产，但用于竞赛仍然是合规的。然而，赛队必须注意&lt;R7a&gt;的规定。</w:t>
      </w:r>
    </w:p>
    <w:p>
      <w:pPr>
        <w:spacing w:after="0" w:line="10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right="1180" w:hanging="414"/>
        <w:spacing w:after="0" w:line="358" w:lineRule="exact"/>
        <w:tabs>
          <w:tab w:leader="none" w:pos="980" w:val="left"/>
        </w:tabs>
        <w:numPr>
          <w:ilvl w:val="0"/>
          <w:numId w:val="28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3D 打印的零件，如合规的 VEX IQ 零件的复制品或定制设计，用于机器人是不合规的。</w:t>
      </w:r>
    </w:p>
    <w:p>
      <w:pPr>
        <w:spacing w:after="0" w:line="10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980" w:right="1940" w:hanging="414"/>
        <w:spacing w:after="0" w:line="359" w:lineRule="exact"/>
        <w:tabs>
          <w:tab w:leader="none" w:pos="980" w:val="left"/>
        </w:tabs>
        <w:numPr>
          <w:ilvl w:val="0"/>
          <w:numId w:val="28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备注：在 </w:t>
      </w: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https://www.vexrobotics.com/vexiq/competition/viqc-current-game</w:t>
      </w:r>
      <w:r>
        <w:rPr>
          <w:rFonts w:ascii="微软雅黑" w:cs="微软雅黑" w:eastAsia="微软雅黑" w:hAnsi="微软雅黑"/>
          <w:sz w:val="24"/>
          <w:szCs w:val="24"/>
          <w:color w:val="0000FF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可查询</w:t>
      </w:r>
      <w:r>
        <w:rPr>
          <w:rFonts w:ascii="微软雅黑" w:cs="微软雅黑" w:eastAsia="微软雅黑" w:hAnsi="微软雅黑"/>
          <w:sz w:val="24"/>
          <w:szCs w:val="24"/>
          <w:color w:val="0000FF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VEX IQ</w:t>
      </w:r>
      <w:r>
        <w:rPr>
          <w:rFonts w:ascii="微软雅黑" w:cs="微软雅黑" w:eastAsia="微软雅黑" w:hAnsi="微软雅黑"/>
          <w:sz w:val="24"/>
          <w:szCs w:val="24"/>
          <w:color w:val="0000FF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000000"/>
        </w:rPr>
        <w:t>挑战赛的合规零件清单。</w:t>
      </w:r>
    </w:p>
    <w:p>
      <w:pPr>
        <w:spacing w:after="0" w:line="37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&lt;R8&gt;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可以使用下列“非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IQ”零件：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jc w:val="both"/>
        <w:ind w:left="720" w:right="1540" w:hanging="360"/>
        <w:spacing w:after="0" w:line="418" w:lineRule="exact"/>
        <w:tabs>
          <w:tab w:leader="none" w:pos="720" w:val="left"/>
        </w:tabs>
        <w:numPr>
          <w:ilvl w:val="0"/>
          <w:numId w:val="29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适当的非功能性装饰，前提是这些装饰不显著影响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的性能和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的结果。装饰必须符合竞赛精神。检验人员会最终认定此装饰是否为“非功能性的”。</w:t>
      </w:r>
    </w:p>
    <w:p>
      <w:pPr>
        <w:spacing w:after="0" w:line="16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jc w:val="both"/>
        <w:ind w:left="1440" w:right="1300" w:hanging="499"/>
        <w:spacing w:after="0" w:line="418" w:lineRule="exact"/>
        <w:tabs>
          <w:tab w:leader="none" w:pos="1440" w:val="left"/>
        </w:tabs>
        <w:numPr>
          <w:ilvl w:val="1"/>
          <w:numId w:val="29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任何装饰必须背靠具有相同功能的合规器材。例如，如果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有一个防止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从机器人上掉落的特别大的贴花，它就要背靠能防止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掉落的 VEX IQ 器材。</w:t>
      </w:r>
    </w:p>
    <w:p>
      <w:pPr>
        <w:spacing w:after="0" w:line="169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440" w:right="1300" w:hanging="571"/>
        <w:spacing w:after="0" w:line="390" w:lineRule="exact"/>
        <w:tabs>
          <w:tab w:leader="none" w:pos="1440" w:val="left"/>
        </w:tabs>
        <w:numPr>
          <w:ilvl w:val="1"/>
          <w:numId w:val="29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涂刷无毒油漆是合法的非功能性装饰。但是，任何用做粘合剂或影响部件配合程度的油漆则被认为是功能性的。</w:t>
      </w:r>
    </w:p>
    <w:p>
      <w:pPr>
        <w:spacing w:after="0" w:line="159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29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长度及厚度与 VEX IQ 产品相同的橡胶带(#32 及 #64)。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&lt;R9&gt;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在本赛季期间推出的其它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产品都可以合规使用。</w:t>
      </w:r>
    </w:p>
    <w:p>
      <w:pPr>
        <w:spacing w:after="0" w:line="353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30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某些“新”零件在推出时可能有某种限制。这些限制会在其 VEX IQ 产品网页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jc w:val="center"/>
        <w:ind w:right="4940"/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上或 VEX IQ 合规零件清单中发布。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jc w:val="center"/>
        <w:ind w:right="4860"/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&lt;R10&gt;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机器人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只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能用一（1）个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主控器。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720" w:right="1360" w:hanging="360"/>
        <w:spacing w:after="0" w:line="390" w:lineRule="exact"/>
        <w:tabs>
          <w:tab w:leader="none" w:pos="720" w:val="left"/>
        </w:tabs>
        <w:numPr>
          <w:ilvl w:val="0"/>
          <w:numId w:val="31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不允许使用赫宝 VEX 机器人、VEX EDR 或 VEXpro 的主控器、微控制器或其它电子元件。</w:t>
      </w:r>
    </w:p>
    <w:p>
      <w:pPr>
        <w:spacing w:after="0" w:line="166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1440" w:right="1300" w:hanging="360"/>
        <w:spacing w:after="0" w:line="390" w:lineRule="exact"/>
        <w:tabs>
          <w:tab w:leader="none" w:pos="1440" w:val="left"/>
        </w:tabs>
        <w:numPr>
          <w:ilvl w:val="1"/>
          <w:numId w:val="31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根据&lt;R12&gt;，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 AA 电池盒（产品编号 228-3493）是此规则唯一特例。</w:t>
      </w:r>
    </w:p>
    <w:p>
      <w:pPr>
        <w:spacing w:after="0" w:line="159" w:lineRule="exact"/>
        <w:rPr>
          <w:rFonts w:ascii="微软雅黑" w:cs="微软雅黑" w:eastAsia="微软雅黑" w:hAnsi="微软雅黑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31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机器人必须使用一（1）个 VEX IQ 900 MHz 天线、 VEX IQ 2.4 GHz 天线或</w:t>
      </w:r>
    </w:p>
    <w:p>
      <w:pPr>
        <w:spacing w:after="0" w:line="156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720"/>
        <w:spacing w:after="0" w:line="317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 IQ 智能无线天线与其 VEX IQ 主控器配合。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8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4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21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800" w:type="dxa"/>
            <w:vAlign w:val="bottom"/>
          </w:tcPr>
          <w:p>
            <w:pPr>
              <w:jc w:val="center"/>
              <w:ind w:right="19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4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1" w:name="page22"/>
    <w:bookmarkEnd w:id="21"/>
    <w:p>
      <w:pPr>
        <w:ind w:left="20"/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740" w:right="1540" w:hanging="360"/>
        <w:spacing w:after="0" w:line="390" w:lineRule="exact"/>
        <w:tabs>
          <w:tab w:leader="none" w:pos="740" w:val="left"/>
        </w:tabs>
        <w:numPr>
          <w:ilvl w:val="0"/>
          <w:numId w:val="3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团队协作赛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中操作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的唯一合规的操作方法是通过 VEX IQ 遥控器操控。</w:t>
      </w:r>
    </w:p>
    <w:p>
      <w:pPr>
        <w:spacing w:after="0" w:line="161" w:lineRule="exact"/>
        <w:rPr>
          <w:sz w:val="20"/>
          <w:szCs w:val="20"/>
          <w:color w:val="auto"/>
        </w:rPr>
      </w:pPr>
    </w:p>
    <w:p>
      <w:pPr>
        <w:ind w:left="20"/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&lt;R11&gt;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最多可以使用六（6）个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智能电机。</w:t>
      </w:r>
    </w:p>
    <w:p>
      <w:pPr>
        <w:spacing w:after="0" w:line="380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33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额外电机不得使用于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上（即使这些电机未连接也不允许）。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ind w:left="20"/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&lt;R12&gt;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参赛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可用的电源是一（1）个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机器人电池或六（6）节</w:t>
      </w:r>
    </w:p>
    <w:p>
      <w:pPr>
        <w:spacing w:after="0" w:line="154" w:lineRule="exact"/>
        <w:rPr>
          <w:sz w:val="20"/>
          <w:szCs w:val="20"/>
          <w:color w:val="auto"/>
        </w:rPr>
      </w:pPr>
    </w:p>
    <w:p>
      <w:pPr>
        <w:ind w:left="420" w:hanging="400"/>
        <w:spacing w:after="0" w:line="317" w:lineRule="exact"/>
        <w:tabs>
          <w:tab w:leader="none" w:pos="420" w:val="left"/>
        </w:tabs>
        <w:numPr>
          <w:ilvl w:val="0"/>
          <w:numId w:val="34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电池（装在机器人 AA 电池盒中，产品编号 228-3493）。.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35"/>
        </w:numPr>
        <w:rPr>
          <w:rFonts w:ascii="Arial" w:cs="Arial" w:eastAsia="Arial" w:hAnsi="Arial"/>
          <w:sz w:val="21"/>
          <w:szCs w:val="21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额外电池不得使用于机器人上（即使这些电池未连接也不允许）。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ind w:left="20"/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&lt;R13&gt;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不得改动零件。</w:t>
      </w:r>
    </w:p>
    <w:p>
      <w:pPr>
        <w:spacing w:after="0" w:line="356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36"/>
        </w:numPr>
        <w:rPr>
          <w:rFonts w:ascii="Arial" w:cs="Arial" w:eastAsia="Arial" w:hAnsi="Arial"/>
          <w:sz w:val="21"/>
          <w:szCs w:val="21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改动包括（但不限于）弯曲、切割、打磨、熔化。</w:t>
      </w:r>
    </w:p>
    <w:p>
      <w:pPr>
        <w:spacing w:after="0" w:line="158" w:lineRule="exact"/>
        <w:rPr>
          <w:sz w:val="20"/>
          <w:szCs w:val="20"/>
          <w:color w:val="auto"/>
        </w:rPr>
      </w:pPr>
    </w:p>
    <w:p>
      <w:pPr>
        <w:ind w:left="20"/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&lt;R14&gt;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不允许使用下列机构和元件：</w:t>
      </w:r>
    </w:p>
    <w:p>
      <w:pPr>
        <w:spacing w:after="0" w:line="397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26" w:lineRule="exact"/>
        <w:tabs>
          <w:tab w:leader="none" w:pos="740" w:val="left"/>
        </w:tabs>
        <w:numPr>
          <w:ilvl w:val="0"/>
          <w:numId w:val="37"/>
        </w:numPr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可能损坏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场地要素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，特别是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；</w:t>
      </w:r>
    </w:p>
    <w:p>
      <w:pPr>
        <w:spacing w:after="0" w:line="197" w:lineRule="exact"/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</w:p>
    <w:p>
      <w:pPr>
        <w:ind w:left="740" w:hanging="360"/>
        <w:spacing w:after="0" w:line="326" w:lineRule="exact"/>
        <w:tabs>
          <w:tab w:leader="none" w:pos="740" w:val="left"/>
        </w:tabs>
        <w:numPr>
          <w:ilvl w:val="0"/>
          <w:numId w:val="37"/>
        </w:numPr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可能损坏其它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的；</w:t>
      </w:r>
    </w:p>
    <w:p>
      <w:pPr>
        <w:spacing w:after="0" w:line="197" w:lineRule="exact"/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</w:p>
    <w:p>
      <w:pPr>
        <w:ind w:left="740" w:hanging="360"/>
        <w:spacing w:after="0" w:line="326" w:lineRule="exact"/>
        <w:tabs>
          <w:tab w:leader="none" w:pos="740" w:val="left"/>
        </w:tabs>
        <w:numPr>
          <w:ilvl w:val="0"/>
          <w:numId w:val="37"/>
        </w:numPr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可能造成纠缠等不必要风险的。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20" w:right="1200"/>
        <w:spacing w:after="0" w:line="394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&lt;R15&gt;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被检验人员记录为“通过”且检验人员和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学生赛队队员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已在验机表上签字的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即视为通过了验机。</w:t>
      </w: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20" w:right="1200" w:hanging="9"/>
        <w:spacing w:after="0" w:line="36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&lt;R16&gt;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必须提前把其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带到场地准备比赛。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上场前，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必须确保电池已充电。</w:t>
      </w: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&lt;R17&gt;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赛队必须确保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固件已升级。可在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u w:val="single" w:color="auto"/>
          <w:color w:val="0000FF"/>
        </w:rPr>
        <w:t>www.vexiq.com/vexos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下载最新版</w:t>
      </w:r>
    </w:p>
    <w:p>
      <w:pPr>
        <w:spacing w:after="0" w:line="94" w:lineRule="exact"/>
        <w:rPr>
          <w:sz w:val="20"/>
          <w:szCs w:val="20"/>
          <w:color w:val="auto"/>
        </w:rPr>
      </w:pPr>
    </w:p>
    <w:p>
      <w:pPr>
        <w:ind w:left="320" w:hanging="307"/>
        <w:spacing w:after="0" w:line="317" w:lineRule="exact"/>
        <w:tabs>
          <w:tab w:leader="none" w:pos="320" w:val="left"/>
        </w:tabs>
        <w:numPr>
          <w:ilvl w:val="0"/>
          <w:numId w:val="38"/>
        </w:numPr>
        <w:rPr>
          <w:rFonts w:ascii="微软雅黑" w:cs="微软雅黑" w:eastAsia="微软雅黑" w:hAnsi="微软雅黑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VEXos。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2" w:lineRule="exact"/>
        <w:rPr>
          <w:sz w:val="20"/>
          <w:szCs w:val="20"/>
          <w:color w:val="auto"/>
        </w:rPr>
      </w:pPr>
    </w:p>
    <w:tbl>
      <w:tblPr>
        <w:tblLayout w:type="fixed"/>
        <w:tblInd w:w="316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22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200"/>
          </w:cols>
          <w:pgMar w:left="1420" w:top="624" w:right="286" w:bottom="0" w:gutter="0" w:footer="0" w:header="0"/>
        </w:sectPr>
      </w:pPr>
    </w:p>
    <w:bookmarkStart w:id="22" w:name="page23"/>
    <w:bookmarkEnd w:id="22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5" w:lineRule="exact"/>
        <w:rPr>
          <w:sz w:val="20"/>
          <w:szCs w:val="20"/>
          <w:color w:val="auto"/>
        </w:rPr>
      </w:pPr>
    </w:p>
    <w:p>
      <w:pPr>
        <w:spacing w:after="0" w:line="68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52"/>
          <w:szCs w:val="52"/>
          <w:color w:val="auto"/>
        </w:rPr>
        <w:t>赛事</w:t>
      </w:r>
    </w:p>
    <w:p>
      <w:pPr>
        <w:spacing w:after="0" w:line="172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引言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VEX IQ 挑战赛包括：</w:t>
      </w: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ind w:left="780" w:hanging="360"/>
        <w:spacing w:after="0" w:line="317" w:lineRule="exact"/>
        <w:tabs>
          <w:tab w:leader="none" w:pos="780" w:val="left"/>
        </w:tabs>
        <w:numPr>
          <w:ilvl w:val="0"/>
          <w:numId w:val="3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团队协作挑战赛</w:t>
      </w:r>
    </w:p>
    <w:p>
      <w:pPr>
        <w:spacing w:after="0" w:line="16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80" w:right="1240"/>
        <w:spacing w:after="0" w:line="391" w:lineRule="exact"/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每局团队协作挑战赛的由两支赛队组成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参赛，以获取得分。团队协作挑战赛包括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练习赛、资格赛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92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80" w:right="1240"/>
        <w:spacing w:after="0" w:line="390" w:lineRule="exact"/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结束后，赛队按照其表现排名。通常，排名在前的赛队参加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，决出团队协作赛冠军。参加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的队数由赛事伙伴决定。</w:t>
      </w:r>
    </w:p>
    <w:p>
      <w:pPr>
        <w:spacing w:after="0" w:line="382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80" w:hanging="360"/>
        <w:spacing w:after="0" w:line="317" w:lineRule="exact"/>
        <w:tabs>
          <w:tab w:leader="none" w:pos="780" w:val="left"/>
        </w:tabs>
        <w:numPr>
          <w:ilvl w:val="0"/>
          <w:numId w:val="3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机器人技能挑战赛</w:t>
      </w:r>
    </w:p>
    <w:p>
      <w:pPr>
        <w:spacing w:after="0" w:line="16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jc w:val="both"/>
        <w:ind w:left="780" w:right="1200"/>
        <w:spacing w:after="0" w:line="418" w:lineRule="exact"/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赛队需在六十（60）秒内争取尽可能更高的得分。这些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比赛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包括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，即全程由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操控；以及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，即极少人为干预的自动控制（无 VEX IQ 遥控器）。每局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只有一个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参与。</w:t>
      </w:r>
    </w:p>
    <w:p>
      <w:pPr>
        <w:spacing w:after="0" w:line="395" w:lineRule="exact"/>
        <w:rPr>
          <w:sz w:val="20"/>
          <w:szCs w:val="20"/>
          <w:color w:val="auto"/>
        </w:rPr>
      </w:pPr>
    </w:p>
    <w:p>
      <w:pPr>
        <w:ind w:right="130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每种比赛的优秀赛队将获得奖项。奖项也可根据评审规则对赛队总体表现评价进行授予。详见奖项附录。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3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定义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2" w:lineRule="exact"/>
        <w:rPr>
          <w:sz w:val="20"/>
          <w:szCs w:val="20"/>
          <w:color w:val="auto"/>
        </w:rPr>
      </w:pPr>
    </w:p>
    <w:p>
      <w:pPr>
        <w:ind w:right="1360"/>
        <w:spacing w:after="0" w:line="390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取消资格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对违反规则的赛队给予的处罚。赛队在一场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中被取消资格，该队得分为零（0）。</w:t>
      </w:r>
    </w:p>
    <w:p>
      <w:pPr>
        <w:spacing w:after="0" w:line="383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决赛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确定团队协作挑战赛冠军的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练习赛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为赛队提供时间用于熟悉正式比赛场地的一种不记分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资格赛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--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用来确定赛事排名的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团队协作赛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7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23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3" w:name="page24"/>
    <w:bookmarkEnd w:id="23"/>
    <w:p>
      <w:pPr>
        <w:ind w:left="20"/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20" w:right="1220"/>
        <w:spacing w:after="0" w:line="432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赛局停止时间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–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在决赛平局赛中，当联队将遥控器放在地面上用以提前结束赛局时的赛局剩余时间（在计时器或观众显示器上显示）。赛局停止时间向下取最接近的偶数。例如，在显示时间为 13 秒时，遥控器放下，在赛局停止时间记录为 12 秒。如联队未提前完成比赛，则其默认的赛局停止时间为 0 秒。</w:t>
      </w: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ind w:left="20"/>
        <w:spacing w:after="0" w:line="411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6"/>
          <w:szCs w:val="36"/>
          <w:b w:val="1"/>
          <w:bCs w:val="1"/>
          <w:color w:val="0077C8"/>
        </w:rPr>
        <w:t>团队协作挑战赛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4" w:lineRule="exact"/>
        <w:rPr>
          <w:sz w:val="20"/>
          <w:szCs w:val="20"/>
          <w:color w:val="auto"/>
        </w:rPr>
      </w:pPr>
    </w:p>
    <w:p>
      <w:pPr>
        <w:ind w:left="20"/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练习赛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8" w:lineRule="exact"/>
        <w:rPr>
          <w:sz w:val="20"/>
          <w:szCs w:val="20"/>
          <w:color w:val="auto"/>
        </w:rPr>
      </w:pPr>
    </w:p>
    <w:p>
      <w:pPr>
        <w:jc w:val="both"/>
        <w:ind w:left="20" w:right="1320" w:hanging="9"/>
        <w:spacing w:after="0" w:line="412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从赛队注册到操作手会议前可进行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练习赛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。主办方会尽可能给各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提供相等的练习时间，但要按“先来先赛”的原则进行。这些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是不记分的，不会影响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赛队的排名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95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资格赛时间表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9" w:lineRule="exact"/>
        <w:rPr>
          <w:sz w:val="20"/>
          <w:szCs w:val="20"/>
          <w:color w:val="auto"/>
        </w:rPr>
      </w:pPr>
    </w:p>
    <w:p>
      <w:pPr>
        <w:jc w:val="both"/>
        <w:ind w:left="740" w:right="1300" w:hanging="360"/>
        <w:spacing w:after="0" w:line="390" w:lineRule="exact"/>
        <w:tabs>
          <w:tab w:leader="none" w:pos="740" w:val="left"/>
        </w:tabs>
        <w:numPr>
          <w:ilvl w:val="0"/>
          <w:numId w:val="40"/>
        </w:numPr>
        <w:rPr>
          <w:rFonts w:ascii="Calibri" w:cs="Calibri" w:eastAsia="Calibri" w:hAnsi="Calibri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比赛日当天开幕式前将会下发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时间表。时间表上将标明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伙伴和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赛局配对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。对于有多个比赛场地的赛事，时间表也会标明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将在哪个场地进行。</w:t>
      </w:r>
    </w:p>
    <w:p>
      <w:pPr>
        <w:spacing w:after="0" w:line="155" w:lineRule="exact"/>
        <w:rPr>
          <w:rFonts w:ascii="Calibri" w:cs="Calibri" w:eastAsia="Calibri" w:hAnsi="Calibri"/>
          <w:sz w:val="23"/>
          <w:szCs w:val="23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0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开幕式后将按时间表立即开始资格赛。</w:t>
      </w:r>
    </w:p>
    <w:p>
      <w:pPr>
        <w:spacing w:after="0" w:line="156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0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在每局资格赛中，赛队将被随机分配联队伙伴参加赛局。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0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所有赛队被记分的资格赛轮数是一样的。</w:t>
      </w:r>
    </w:p>
    <w:p>
      <w:pPr>
        <w:spacing w:after="0" w:line="166" w:lineRule="exact"/>
        <w:rPr>
          <w:sz w:val="20"/>
          <w:szCs w:val="20"/>
          <w:color w:val="auto"/>
        </w:rPr>
      </w:pPr>
    </w:p>
    <w:p>
      <w:pPr>
        <w:ind w:left="1460" w:right="1300" w:hanging="360"/>
        <w:spacing w:after="0" w:line="386" w:lineRule="exact"/>
        <w:tabs>
          <w:tab w:leader="none" w:pos="1460" w:val="left"/>
        </w:tabs>
        <w:numPr>
          <w:ilvl w:val="0"/>
          <w:numId w:val="41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在某些情况下，可能要求某个赛队参加额外的资格赛，但这种额外的赛局不计入该赛队得分。</w:t>
      </w:r>
    </w:p>
    <w:p>
      <w:pPr>
        <w:spacing w:after="0" w:line="216" w:lineRule="exact"/>
        <w:rPr>
          <w:sz w:val="20"/>
          <w:szCs w:val="20"/>
          <w:color w:val="auto"/>
        </w:rPr>
      </w:pPr>
    </w:p>
    <w:p>
      <w:pPr>
        <w:ind w:left="20"/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排名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8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2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每局赛局结束时确定联队得分。</w:t>
      </w:r>
    </w:p>
    <w:p>
      <w:pPr>
        <w:spacing w:after="0" w:line="140" w:lineRule="exact"/>
        <w:rPr>
          <w:sz w:val="20"/>
          <w:szCs w:val="20"/>
          <w:color w:val="auto"/>
        </w:rPr>
      </w:pPr>
    </w:p>
    <w:p>
      <w:pPr>
        <w:ind w:left="1460" w:hanging="360"/>
        <w:spacing w:after="0" w:line="327" w:lineRule="exact"/>
        <w:tabs>
          <w:tab w:leader="none" w:pos="1460" w:val="left"/>
        </w:tabs>
        <w:numPr>
          <w:ilvl w:val="1"/>
          <w:numId w:val="43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每支赛队的得分与其所在联队的得分相同。</w:t>
      </w:r>
    </w:p>
    <w:p>
      <w:pPr>
        <w:spacing w:after="0" w:line="191" w:lineRule="exact"/>
        <w:rPr>
          <w:rFonts w:ascii="Courier New" w:cs="Courier New" w:eastAsia="Courier New" w:hAnsi="Courier New"/>
          <w:sz w:val="24"/>
          <w:szCs w:val="24"/>
          <w:color w:val="auto"/>
        </w:rPr>
      </w:pPr>
    </w:p>
    <w:p>
      <w:pPr>
        <w:ind w:left="740" w:right="1540" w:hanging="360"/>
        <w:spacing w:after="0" w:line="377" w:lineRule="exact"/>
        <w:tabs>
          <w:tab w:leader="none" w:pos="740" w:val="left"/>
        </w:tabs>
        <w:numPr>
          <w:ilvl w:val="0"/>
          <w:numId w:val="43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2"/>
          <w:szCs w:val="22"/>
          <w:color w:val="auto"/>
        </w:rPr>
        <w:t>如果某赛队</w:t>
      </w:r>
      <w:r>
        <w:rPr>
          <w:rFonts w:ascii="宋体" w:cs="宋体" w:eastAsia="宋体" w:hAnsi="宋体"/>
          <w:sz w:val="22"/>
          <w:szCs w:val="22"/>
          <w:b w:val="1"/>
          <w:bCs w:val="1"/>
          <w:color w:val="auto"/>
        </w:rPr>
        <w:t>无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队员在</w:t>
      </w:r>
      <w:r>
        <w:rPr>
          <w:rFonts w:ascii="微软雅黑" w:cs="微软雅黑" w:eastAsia="微软雅黑" w:hAnsi="微软雅黑"/>
          <w:sz w:val="22"/>
          <w:szCs w:val="22"/>
          <w:i w:val="1"/>
          <w:iCs w:val="1"/>
          <w:color w:val="auto"/>
        </w:rPr>
        <w:t>资格赛赛局</w:t>
      </w:r>
      <w:r>
        <w:rPr>
          <w:rFonts w:ascii="微软雅黑" w:cs="微软雅黑" w:eastAsia="微软雅黑" w:hAnsi="微软雅黑"/>
          <w:sz w:val="22"/>
          <w:szCs w:val="22"/>
          <w:color w:val="auto"/>
        </w:rPr>
        <w:t>开始时出现在操作手站位区，该队就被视为“未参赛”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，得零（0）分。对“未参赛”的处理等同于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取消资格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48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1460" w:hanging="360"/>
        <w:spacing w:after="0" w:line="327" w:lineRule="exact"/>
        <w:tabs>
          <w:tab w:leader="none" w:pos="1460" w:val="left"/>
        </w:tabs>
        <w:numPr>
          <w:ilvl w:val="1"/>
          <w:numId w:val="43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联队伙伴仍将得到这场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赛局的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所有分数。</w:t>
      </w:r>
    </w:p>
    <w:p>
      <w:pPr>
        <w:spacing w:after="0" w:line="154" w:lineRule="exact"/>
        <w:rPr>
          <w:rFonts w:ascii="Courier New" w:cs="Courier New" w:eastAsia="Courier New" w:hAnsi="Courier New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3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中的得分相加得到该赛队的资格赛总分。</w:t>
      </w:r>
    </w:p>
    <w:p>
      <w:pPr>
        <w:spacing w:after="0" w:line="147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43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赛队一定数量的最低分不会计入其排名。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6" w:lineRule="exact"/>
        <w:rPr>
          <w:sz w:val="20"/>
          <w:szCs w:val="20"/>
          <w:color w:val="auto"/>
        </w:rPr>
      </w:pPr>
    </w:p>
    <w:tbl>
      <w:tblPr>
        <w:tblLayout w:type="fixed"/>
        <w:tblInd w:w="316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24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200"/>
          </w:cols>
          <w:pgMar w:left="1420" w:top="624" w:right="286" w:bottom="0" w:gutter="0" w:footer="0" w:header="0"/>
        </w:sectPr>
      </w:pPr>
    </w:p>
    <w:bookmarkStart w:id="24" w:name="page25"/>
    <w:bookmarkEnd w:id="24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1440" w:right="1260" w:hanging="360"/>
        <w:spacing w:after="0" w:line="390" w:lineRule="exact"/>
        <w:tabs>
          <w:tab w:leader="none" w:pos="1440" w:val="left"/>
        </w:tabs>
        <w:numPr>
          <w:ilvl w:val="0"/>
          <w:numId w:val="44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如果赛事为每支赛队安排了 4 到 7 场资格赛，就不计每支赛队的最低得分。</w:t>
      </w:r>
    </w:p>
    <w:p>
      <w:pPr>
        <w:spacing w:after="0" w:line="150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0"/>
          <w:numId w:val="45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如果赛事安排了 8 到 11 场资格赛，就不计每支赛队的两个最低得分。</w:t>
      </w:r>
    </w:p>
    <w:p>
      <w:pPr>
        <w:spacing w:after="0" w:line="147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1"/>
          <w:numId w:val="46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如果赛事有 12 场以上的资格赛，就不计每支赛队的三个最低得分。</w:t>
      </w:r>
    </w:p>
    <w:p>
      <w:pPr>
        <w:spacing w:after="0" w:line="154" w:lineRule="exact"/>
        <w:rPr>
          <w:rFonts w:ascii="Courier New" w:cs="Courier New" w:eastAsia="Courier New" w:hAnsi="Courier New"/>
          <w:sz w:val="24"/>
          <w:szCs w:val="24"/>
          <w:color w:val="auto"/>
        </w:rPr>
      </w:pPr>
    </w:p>
    <w:p>
      <w:pPr>
        <w:ind w:left="720" w:hanging="360"/>
        <w:spacing w:after="0" w:line="319" w:lineRule="exact"/>
        <w:tabs>
          <w:tab w:leader="none" w:pos="720" w:val="left"/>
        </w:tabs>
        <w:numPr>
          <w:ilvl w:val="0"/>
          <w:numId w:val="46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赛队按平均分进行排名。如上述，平均分以去掉最低分后的总分计算。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20" w:hanging="360"/>
        <w:spacing w:after="0" w:line="319" w:lineRule="exact"/>
        <w:tabs>
          <w:tab w:leader="none" w:pos="720" w:val="left"/>
        </w:tabs>
        <w:numPr>
          <w:ilvl w:val="0"/>
          <w:numId w:val="46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如果两赛队的排名相同，</w:t>
      </w:r>
    </w:p>
    <w:p>
      <w:pPr>
        <w:spacing w:after="0" w:line="139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1"/>
          <w:numId w:val="46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去除每支赛队的最低得分并比较新的平均分；</w:t>
      </w:r>
    </w:p>
    <w:p>
      <w:pPr>
        <w:spacing w:after="0" w:line="185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0"/>
          <w:numId w:val="47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如果仍然相同，再除去（所有得分中的）次低得分并比较新得分；</w:t>
      </w:r>
    </w:p>
    <w:p>
      <w:pPr>
        <w:spacing w:after="0" w:line="185" w:lineRule="exact"/>
        <w:rPr>
          <w:sz w:val="20"/>
          <w:szCs w:val="20"/>
          <w:color w:val="auto"/>
        </w:rPr>
      </w:pPr>
    </w:p>
    <w:p>
      <w:pPr>
        <w:ind w:left="1440" w:hanging="360"/>
        <w:spacing w:after="0" w:line="327" w:lineRule="exact"/>
        <w:tabs>
          <w:tab w:leader="none" w:pos="1440" w:val="left"/>
        </w:tabs>
        <w:numPr>
          <w:ilvl w:val="0"/>
          <w:numId w:val="48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如果还是相同，用随机电子抽签进行排名。</w:t>
      </w:r>
    </w:p>
    <w:p>
      <w:pPr>
        <w:spacing w:after="0" w:line="215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决赛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9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4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结束后，排名靠前的赛队晋级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4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4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参加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的赛队数由赛事主办方确定。</w:t>
      </w:r>
    </w:p>
    <w:p>
      <w:pPr>
        <w:spacing w:after="0" w:line="15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right="1540" w:hanging="360"/>
        <w:spacing w:after="0" w:line="385" w:lineRule="exact"/>
        <w:tabs>
          <w:tab w:leader="none" w:pos="720" w:val="left"/>
        </w:tabs>
        <w:numPr>
          <w:ilvl w:val="0"/>
          <w:numId w:val="4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排名第一和第二的两支赛队组成一个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，第三和第四名赛队组成另一支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 依此类推。</w:t>
      </w:r>
    </w:p>
    <w:p>
      <w:pPr>
        <w:spacing w:after="0" w:line="160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right="1160" w:hanging="360"/>
        <w:spacing w:after="0" w:line="386" w:lineRule="exact"/>
        <w:tabs>
          <w:tab w:leader="none" w:pos="720" w:val="left"/>
        </w:tabs>
        <w:numPr>
          <w:ilvl w:val="0"/>
          <w:numId w:val="49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从排名最低的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开始，每支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参加一（1）场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。所有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进行完后，得分最高的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为获胜联队。次高分联队为第二名，依此类推。</w:t>
      </w:r>
    </w:p>
    <w:p>
      <w:pPr>
        <w:spacing w:after="0" w:line="15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right="1300" w:hanging="360"/>
        <w:spacing w:after="0" w:line="386" w:lineRule="exact"/>
        <w:tabs>
          <w:tab w:leader="none" w:pos="720" w:val="left"/>
        </w:tabs>
        <w:numPr>
          <w:ilvl w:val="0"/>
          <w:numId w:val="49"/>
        </w:numPr>
        <w:rPr>
          <w:rFonts w:ascii="Arial" w:cs="Arial" w:eastAsia="Arial" w:hAnsi="Arial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如果第一名出现平局，打平的两支联队将各加赛一场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平局赛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。排名较低的联队先进行比赛，排名较高的联队随后进行。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平局赛中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得分最高的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即获胜。</w:t>
      </w:r>
    </w:p>
    <w:p>
      <w:pPr>
        <w:spacing w:after="0" w:line="159" w:lineRule="exact"/>
        <w:rPr>
          <w:rFonts w:ascii="Arial" w:cs="Arial" w:eastAsia="Arial" w:hAnsi="Arial"/>
          <w:sz w:val="23"/>
          <w:szCs w:val="23"/>
          <w:color w:val="auto"/>
        </w:rPr>
      </w:pPr>
    </w:p>
    <w:p>
      <w:pPr>
        <w:ind w:left="1080"/>
        <w:spacing w:after="0" w:line="327" w:lineRule="exact"/>
        <w:rPr>
          <w:rFonts w:ascii="Arial" w:cs="Arial" w:eastAsia="Arial" w:hAnsi="Arial"/>
          <w:sz w:val="23"/>
          <w:szCs w:val="23"/>
          <w:color w:val="auto"/>
        </w:rPr>
      </w:pPr>
      <w:r>
        <w:rPr>
          <w:rFonts w:ascii="Courier New" w:cs="Courier New" w:eastAsia="Courier New" w:hAnsi="Courier New"/>
          <w:sz w:val="24"/>
          <w:szCs w:val="24"/>
          <w:color w:val="auto"/>
        </w:rPr>
        <w:t xml:space="preserve">o 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如果平局赛仍然出现平局，则赛局停止时间最多的联队获胜。</w:t>
      </w:r>
    </w:p>
    <w:p>
      <w:pPr>
        <w:spacing w:after="0" w:line="185" w:lineRule="exact"/>
        <w:rPr>
          <w:sz w:val="20"/>
          <w:szCs w:val="20"/>
          <w:color w:val="auto"/>
        </w:rPr>
      </w:pPr>
    </w:p>
    <w:p>
      <w:pPr>
        <w:jc w:val="both"/>
        <w:ind w:left="1440" w:right="1160" w:hanging="360"/>
        <w:spacing w:after="0" w:line="412" w:lineRule="exact"/>
        <w:tabs>
          <w:tab w:leader="none" w:pos="1440" w:val="left"/>
        </w:tabs>
        <w:numPr>
          <w:ilvl w:val="0"/>
          <w:numId w:val="50"/>
        </w:numPr>
        <w:rPr>
          <w:rFonts w:ascii="Courier New" w:cs="Courier New" w:eastAsia="Courier New" w:hAnsi="Courier New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如果出现平局且两支联队的赛局停止时间相同，则再各加赛一场平局赛（每联队一（1）场）。此平局赛按照第一场平局赛的逻辑进行（例如，以最高得分或平局赛的最多赛局停止时间确定获胜联队。）</w:t>
      </w:r>
    </w:p>
    <w:p>
      <w:pPr>
        <w:spacing w:after="0" w:line="205" w:lineRule="exact"/>
        <w:rPr>
          <w:sz w:val="20"/>
          <w:szCs w:val="20"/>
          <w:color w:val="auto"/>
        </w:rPr>
      </w:pPr>
    </w:p>
    <w:p>
      <w:pPr>
        <w:ind w:left="1440" w:right="1540" w:hanging="360"/>
        <w:spacing w:after="0" w:line="385" w:lineRule="exact"/>
        <w:tabs>
          <w:tab w:leader="none" w:pos="1440" w:val="left"/>
        </w:tabs>
        <w:numPr>
          <w:ilvl w:val="1"/>
          <w:numId w:val="51"/>
        </w:numPr>
        <w:rPr>
          <w:rFonts w:ascii="Courier New" w:cs="Courier New" w:eastAsia="Courier New" w:hAnsi="Courier New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如果第二次平局赛仍然平局，则以较高排名的种子联队为获胜联队。（即排名较低的种子联队必须战胜排名较高的种子联队方可获胜）</w:t>
      </w:r>
    </w:p>
    <w:p>
      <w:pPr>
        <w:spacing w:after="0" w:line="158" w:lineRule="exact"/>
        <w:rPr>
          <w:rFonts w:ascii="Courier New" w:cs="Courier New" w:eastAsia="Courier New" w:hAnsi="Courier New"/>
          <w:sz w:val="23"/>
          <w:szCs w:val="23"/>
          <w:color w:val="auto"/>
        </w:rPr>
      </w:pPr>
    </w:p>
    <w:p>
      <w:pPr>
        <w:jc w:val="both"/>
        <w:ind w:left="720" w:right="1240" w:hanging="360"/>
        <w:spacing w:after="0" w:line="418" w:lineRule="exact"/>
        <w:tabs>
          <w:tab w:leader="none" w:pos="720" w:val="left"/>
        </w:tabs>
        <w:numPr>
          <w:ilvl w:val="0"/>
          <w:numId w:val="51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如果除了第一名之外还有一个平局，排名更高的种子联队将获得更高的排名。例如，如果第 4 和第 6 联队都为第三名的平局联队，则第 4 联队为第三名，第 6 联队为第四名。</w:t>
      </w:r>
    </w:p>
    <w:p>
      <w:pPr>
        <w:spacing w:after="0" w:line="178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规则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7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25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5" w:name="page26"/>
    <w:bookmarkEnd w:id="25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6" w:lineRule="exact"/>
        <w:rPr>
          <w:sz w:val="20"/>
          <w:szCs w:val="20"/>
          <w:color w:val="auto"/>
        </w:rPr>
      </w:pPr>
    </w:p>
    <w:p>
      <w:pPr>
        <w:ind w:right="1300"/>
        <w:spacing w:after="0" w:line="394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&lt;T1&gt;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比赛中，包括所有三种类型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，裁判员有最大裁决权限。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裁判的裁定是最终裁定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left="700" w:hanging="417"/>
        <w:spacing w:after="0" w:line="317" w:lineRule="exact"/>
        <w:tabs>
          <w:tab w:leader="none" w:pos="700" w:val="left"/>
        </w:tabs>
        <w:numPr>
          <w:ilvl w:val="0"/>
          <w:numId w:val="5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不允许裁判及赛事工作人员观看任何照片或视频回放以解决争议。</w:t>
      </w:r>
    </w:p>
    <w:p>
      <w:pPr>
        <w:spacing w:after="0" w:line="360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jc w:val="both"/>
        <w:ind w:left="700" w:right="1320" w:hanging="417"/>
        <w:spacing w:after="0" w:line="414" w:lineRule="exact"/>
        <w:tabs>
          <w:tab w:leader="none" w:pos="700" w:val="left"/>
        </w:tabs>
        <w:numPr>
          <w:ilvl w:val="0"/>
          <w:numId w:val="52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每局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结束时，裁判会检查赛场，准确记录比赛得分。如果对记分有异议，仅由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，不能是成人，向裁判提出他们的异议。</w:t>
      </w:r>
      <w:r>
        <w:rPr>
          <w:rFonts w:ascii="宋体" w:cs="宋体" w:eastAsia="宋体" w:hAnsi="宋体"/>
          <w:sz w:val="24"/>
          <w:szCs w:val="24"/>
          <w:b w:val="1"/>
          <w:bCs w:val="1"/>
          <w:color w:val="auto"/>
        </w:rPr>
        <w:t>一旦为下一赛局清理了赛场，操作手不得再对比赛得分提出争议。</w:t>
      </w:r>
    </w:p>
    <w:p>
      <w:pPr>
        <w:spacing w:after="0" w:line="353" w:lineRule="exact"/>
        <w:rPr>
          <w:sz w:val="20"/>
          <w:szCs w:val="20"/>
          <w:color w:val="auto"/>
        </w:rPr>
      </w:pPr>
    </w:p>
    <w:p>
      <w:pPr>
        <w:ind w:right="134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&lt;T2&gt;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某支赛队可以进入赛场的只有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名配戴赛队标志的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。标志是可以轮换给本队其他队员，</w:t>
      </w:r>
    </w:p>
    <w:p>
      <w:pPr>
        <w:spacing w:after="0" w:line="35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但在同一场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中不能换人。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&lt;T3&gt;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中，两（2）支赛队组成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进行比赛。</w:t>
      </w: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&lt;T4&gt;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中没有暂停时间。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right="1360"/>
        <w:spacing w:after="0" w:line="394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&lt;T5&gt;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如一支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联队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希望提前结束一场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资格赛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或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决赛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，两支赛队应将遥控器放在在地板上以示意裁判。裁判将指令赛队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结束并开始记分。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left="700" w:hanging="417"/>
        <w:spacing w:after="0" w:line="317" w:lineRule="exact"/>
        <w:tabs>
          <w:tab w:leader="none" w:pos="700" w:val="left"/>
        </w:tabs>
        <w:numPr>
          <w:ilvl w:val="0"/>
          <w:numId w:val="53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如该赛局为决赛平局赛，则也会记录赛局停止时间。</w:t>
      </w: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right="1380"/>
        <w:spacing w:after="0" w:line="392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&lt;T6&gt;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在很多赛事中，比赛场地放在地板上。有些赛事可能选择抬高场地。 在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2019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年 VEX 机器人世界锦标赛上，场地会抬至 18”高。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0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26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6" w:name="page27"/>
    <w:bookmarkEnd w:id="26"/>
    <w:p>
      <w:pPr>
        <w:ind w:left="20"/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9" w:lineRule="exact"/>
        <w:rPr>
          <w:sz w:val="20"/>
          <w:szCs w:val="20"/>
          <w:color w:val="auto"/>
        </w:rPr>
      </w:pPr>
    </w:p>
    <w:p>
      <w:pPr>
        <w:ind w:left="20"/>
        <w:spacing w:after="0" w:line="411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6"/>
          <w:szCs w:val="36"/>
          <w:b w:val="1"/>
          <w:bCs w:val="1"/>
          <w:color w:val="0077C8"/>
        </w:rPr>
        <w:t>机器人技能挑战赛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8" w:lineRule="exact"/>
        <w:rPr>
          <w:sz w:val="20"/>
          <w:szCs w:val="20"/>
          <w:color w:val="auto"/>
        </w:rPr>
      </w:pPr>
    </w:p>
    <w:p>
      <w:pPr>
        <w:ind w:left="20"/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机器人技能挑战赛规则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9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除非另有说明，本手册“赛局”一章所有规定适用于机器人技能挑战赛。</w:t>
      </w:r>
    </w:p>
    <w:p>
      <w:pPr>
        <w:spacing w:after="0" w:line="216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开始时，机器人可以放在场上两个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中的任何一个。</w:t>
      </w:r>
    </w:p>
    <w:p>
      <w:pPr>
        <w:spacing w:after="0" w:line="234" w:lineRule="exact"/>
        <w:rPr>
          <w:sz w:val="20"/>
          <w:szCs w:val="20"/>
          <w:color w:val="auto"/>
        </w:rPr>
      </w:pPr>
    </w:p>
    <w:p>
      <w:pPr>
        <w:ind w:left="20"/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机器人技能挑战赛记分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2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所有记分方法与“赛局”一章说明相同。</w:t>
      </w:r>
    </w:p>
    <w:p>
      <w:pPr>
        <w:spacing w:after="0" w:line="214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每个堆叠区中的低分轮毂，计一（1）分。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每个堆叠区中的高分轮毂，计二（2）分。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每个从奖分柱上移除的奖分轮毂，计一（1）分。</w:t>
      </w:r>
    </w:p>
    <w:p>
      <w:pPr>
        <w:spacing w:after="0" w:line="156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堆叠区中的低分奖分轮毂，计二（2）分。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堆叠区中的高分奖分轮毂，计四（4）分。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每个停泊的机器人，计一（1）分。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每个低挂的机器人，计二（2）分。</w:t>
      </w:r>
    </w:p>
    <w:p>
      <w:pPr>
        <w:spacing w:after="0" w:line="156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740" w:hanging="360"/>
        <w:spacing w:after="0" w:line="319" w:lineRule="exact"/>
        <w:tabs>
          <w:tab w:leader="none" w:pos="740" w:val="left"/>
        </w:tabs>
        <w:numPr>
          <w:ilvl w:val="0"/>
          <w:numId w:val="54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每个高挂的机器人，计四（4）分。</w:t>
      </w:r>
    </w:p>
    <w:p>
      <w:pPr>
        <w:spacing w:after="0" w:line="375" w:lineRule="exact"/>
        <w:rPr>
          <w:sz w:val="20"/>
          <w:szCs w:val="20"/>
          <w:color w:val="auto"/>
        </w:rPr>
      </w:pPr>
    </w:p>
    <w:p>
      <w:pPr>
        <w:ind w:left="20"/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机器人技能挑战赛形式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2" w:lineRule="exact"/>
        <w:rPr>
          <w:sz w:val="20"/>
          <w:szCs w:val="20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55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机器人技能挑战赛场地铺设请参考本手册“赛局”内容。</w:t>
      </w:r>
    </w:p>
    <w:p>
      <w:pPr>
        <w:spacing w:after="0" w:line="350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55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赛队按“先来先赛”的原则进行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352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40" w:hanging="360"/>
        <w:spacing w:after="0" w:line="317" w:lineRule="exact"/>
        <w:tabs>
          <w:tab w:leader="none" w:pos="740" w:val="left"/>
        </w:tabs>
        <w:numPr>
          <w:ilvl w:val="0"/>
          <w:numId w:val="55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赛事伙伴决定每支赛队参加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的次数。</w:t>
      </w:r>
    </w:p>
    <w:p>
      <w:pPr>
        <w:spacing w:after="0" w:line="360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jc w:val="both"/>
        <w:ind w:left="740" w:right="1240" w:hanging="360"/>
        <w:spacing w:after="0" w:line="412" w:lineRule="exact"/>
        <w:tabs>
          <w:tab w:leader="none" w:pos="740" w:val="left"/>
        </w:tabs>
        <w:numPr>
          <w:ilvl w:val="0"/>
          <w:numId w:val="55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中，共有两（2）名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上场。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必须在赛局尚有 35 秒到 25 秒时交换。如某赛队只有一（1）名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，该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只能操作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最多 35 秒钟。</w:t>
      </w:r>
    </w:p>
    <w:p>
      <w:pPr>
        <w:spacing w:after="0" w:line="371" w:lineRule="exact"/>
        <w:rPr>
          <w:sz w:val="20"/>
          <w:szCs w:val="20"/>
          <w:color w:val="auto"/>
        </w:rPr>
      </w:pPr>
    </w:p>
    <w:tbl>
      <w:tblPr>
        <w:tblLayout w:type="fixed"/>
        <w:tblInd w:w="2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419"/>
        </w:trPr>
        <w:tc>
          <w:tcPr>
            <w:tcW w:w="8460" w:type="dxa"/>
            <w:vAlign w:val="bottom"/>
          </w:tcPr>
          <w:p>
            <w:pPr>
              <w:spacing w:after="0" w:line="366" w:lineRule="exact"/>
              <w:rPr>
                <w:sz w:val="20"/>
                <w:szCs w:val="20"/>
                <w:color w:val="auto"/>
              </w:rPr>
            </w:pPr>
            <w:r>
              <w:rPr>
                <w:rFonts w:ascii="宋体" w:cs="宋体" w:eastAsia="宋体" w:hAnsi="宋体"/>
                <w:sz w:val="32"/>
                <w:szCs w:val="32"/>
                <w:b w:val="1"/>
                <w:bCs w:val="1"/>
                <w:color w:val="0077C8"/>
              </w:rPr>
              <w:t>自动技能挑战赛特殊规则</w:t>
            </w:r>
          </w:p>
        </w:tc>
        <w:tc>
          <w:tcPr>
            <w:tcW w:w="1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736"/>
        </w:trPr>
        <w:tc>
          <w:tcPr>
            <w:tcW w:w="8460" w:type="dxa"/>
            <w:vAlign w:val="bottom"/>
          </w:tcPr>
          <w:p>
            <w:pPr>
              <w:spacing w:after="0" w:line="317" w:lineRule="exact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>&lt;PSC1&gt;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赛队在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自动技能挑战赛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中可以任意多次地处理其</w:t>
            </w:r>
            <w:r>
              <w:rPr>
                <w:rFonts w:ascii="微软雅黑" w:cs="微软雅黑" w:eastAsia="微软雅黑" w:hAnsi="微软雅黑"/>
                <w:sz w:val="24"/>
                <w:szCs w:val="24"/>
                <w:i w:val="1"/>
                <w:iCs w:val="1"/>
                <w:color w:val="auto"/>
              </w:rPr>
              <w:t>机器人</w:t>
            </w:r>
            <w:r>
              <w:rPr>
                <w:rFonts w:ascii="微软雅黑" w:cs="微软雅黑" w:eastAsia="微软雅黑" w:hAnsi="微软雅黑"/>
                <w:sz w:val="24"/>
                <w:szCs w:val="24"/>
                <w:color w:val="auto"/>
              </w:rPr>
              <w:t>，</w:t>
            </w:r>
          </w:p>
        </w:tc>
        <w:tc>
          <w:tcPr>
            <w:tcW w:w="1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21"/>
        </w:trPr>
        <w:tc>
          <w:tcPr>
            <w:tcW w:w="8460" w:type="dxa"/>
            <w:vAlign w:val="bottom"/>
          </w:tcPr>
          <w:p>
            <w:pPr>
              <w:jc w:val="center"/>
              <w:ind w:left="444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17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8460" w:type="dxa"/>
            <w:vAlign w:val="bottom"/>
          </w:tcPr>
          <w:p>
            <w:pPr>
              <w:jc w:val="center"/>
              <w:ind w:left="444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172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27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8460" w:type="dxa"/>
            <w:vAlign w:val="bottom"/>
          </w:tcPr>
          <w:p>
            <w:pPr>
              <w:jc w:val="center"/>
              <w:ind w:left="444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172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200"/>
          </w:cols>
          <w:pgMar w:left="1420" w:top="624" w:right="286" w:bottom="0" w:gutter="0" w:footer="0" w:header="0"/>
        </w:sectPr>
      </w:pPr>
    </w:p>
    <w:bookmarkStart w:id="27" w:name="page28"/>
    <w:bookmarkEnd w:id="27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ind w:left="960" w:right="3480" w:hanging="677"/>
        <w:spacing w:after="0" w:line="390" w:lineRule="exact"/>
        <w:tabs>
          <w:tab w:leader="none" w:pos="706" w:val="left"/>
        </w:tabs>
        <w:numPr>
          <w:ilvl w:val="0"/>
          <w:numId w:val="56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处理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 xml:space="preserve">时，必须立即把它拉回任意合规的启动位置； i. 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可在此位置任意重启或调整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。</w:t>
      </w:r>
    </w:p>
    <w:p>
      <w:pPr>
        <w:spacing w:after="0" w:line="169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700" w:right="1320" w:hanging="417"/>
        <w:spacing w:after="0" w:line="385" w:lineRule="exact"/>
        <w:tabs>
          <w:tab w:leader="none" w:pos="700" w:val="left"/>
        </w:tabs>
        <w:numPr>
          <w:ilvl w:val="0"/>
          <w:numId w:val="56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在处理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过程中，如果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持有任何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，这些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要被拿出场外不再使用。</w:t>
      </w:r>
    </w:p>
    <w:p>
      <w:pPr>
        <w:spacing w:after="0" w:line="170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700" w:right="1320" w:hanging="417"/>
        <w:spacing w:after="0" w:line="412" w:lineRule="exact"/>
        <w:tabs>
          <w:tab w:leader="none" w:pos="700" w:val="left"/>
        </w:tabs>
        <w:numPr>
          <w:ilvl w:val="0"/>
          <w:numId w:val="56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如果准备放置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的 11”x20”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启动区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里有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，这些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轮毂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要被拿出启动区，前提是它们不会移动至得分区域，且不会以此做为比赛策略以求在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中占据优势。</w:t>
      </w: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jc w:val="both"/>
        <w:ind w:right="1280"/>
        <w:spacing w:after="0" w:line="419" w:lineRule="exact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&lt;PSC2&gt;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赛队应将遥控器带到场地，尽管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中只能通过点击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主控器上的按钮或手动激活某个传感器的方法启动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而不使用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VEX IQ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遥控器。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 VEX IQ 遥控器必须关闭。</w:t>
      </w:r>
    </w:p>
    <w:p>
      <w:pPr>
        <w:spacing w:after="0" w:line="179" w:lineRule="exact"/>
        <w:rPr>
          <w:sz w:val="20"/>
          <w:szCs w:val="20"/>
          <w:color w:val="auto"/>
        </w:rPr>
      </w:pPr>
    </w:p>
    <w:p>
      <w:pPr>
        <w:ind w:left="720" w:right="1220" w:hanging="360"/>
        <w:spacing w:after="0" w:line="391" w:lineRule="exact"/>
        <w:tabs>
          <w:tab w:leader="none" w:pos="720" w:val="left"/>
        </w:tabs>
        <w:numPr>
          <w:ilvl w:val="0"/>
          <w:numId w:val="57"/>
        </w:numPr>
        <w:rPr>
          <w:rFonts w:ascii="微软雅黑" w:cs="微软雅黑" w:eastAsia="微软雅黑" w:hAnsi="微软雅黑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因无需交换 VEX IQ 遥控器，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仅需一（1）名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（如需要，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赛队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仍可有两（2）名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操作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手上场）。&lt;G7&gt;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 xml:space="preserve"> 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仍适用于任何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赛局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中的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操作手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9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  <w:r>
        <w:rPr>
          <w:rFonts w:ascii="宋体" w:cs="宋体" w:eastAsia="宋体" w:hAnsi="宋体"/>
          <w:sz w:val="32"/>
          <w:szCs w:val="32"/>
          <w:b w:val="1"/>
          <w:bCs w:val="1"/>
          <w:color w:val="0077C8"/>
        </w:rPr>
        <w:t>机器人技能挑战赛排名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2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58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每场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中，按照上述记分规则给赛队记分。</w:t>
      </w:r>
    </w:p>
    <w:p>
      <w:pPr>
        <w:spacing w:after="0" w:line="360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right="1300" w:hanging="360"/>
        <w:spacing w:after="0" w:line="386" w:lineRule="exact"/>
        <w:tabs>
          <w:tab w:leader="none" w:pos="720" w:val="left"/>
        </w:tabs>
        <w:numPr>
          <w:ilvl w:val="0"/>
          <w:numId w:val="58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以最高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得分及最高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得分总和来进行排名。总分最高的赛队获得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机器人技能挑战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赛冠军。</w:t>
      </w:r>
    </w:p>
    <w:p>
      <w:pPr>
        <w:spacing w:after="0" w:line="362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jc w:val="both"/>
        <w:ind w:left="720" w:right="1300" w:hanging="360"/>
        <w:spacing w:after="0" w:line="412" w:lineRule="exact"/>
        <w:tabs>
          <w:tab w:leader="none" w:pos="720" w:val="left"/>
        </w:tabs>
        <w:numPr>
          <w:ilvl w:val="0"/>
          <w:numId w:val="58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如果两支赛队最高得分相同而出现平局，则通过对比两支赛队次高的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得分来决定排名。如果仍为平局，则对比两支赛队次高的</w:t>
      </w:r>
      <w:r>
        <w:rPr>
          <w:rFonts w:ascii="微软雅黑" w:cs="微软雅黑" w:eastAsia="微软雅黑" w:hAnsi="微软雅黑"/>
          <w:sz w:val="24"/>
          <w:szCs w:val="24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4"/>
          <w:szCs w:val="24"/>
          <w:color w:val="auto"/>
        </w:rPr>
        <w:t>得分来进行排名，直至平局打破。</w:t>
      </w:r>
    </w:p>
    <w:p>
      <w:pPr>
        <w:spacing w:after="0" w:line="363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720" w:right="1300" w:hanging="360"/>
        <w:spacing w:after="0" w:line="386" w:lineRule="exact"/>
        <w:tabs>
          <w:tab w:leader="none" w:pos="720" w:val="left"/>
        </w:tabs>
        <w:numPr>
          <w:ilvl w:val="0"/>
          <w:numId w:val="58"/>
        </w:numPr>
        <w:rPr>
          <w:rFonts w:ascii="Arial" w:cs="Arial" w:eastAsia="Arial" w:hAnsi="Arial"/>
          <w:sz w:val="23"/>
          <w:szCs w:val="23"/>
          <w:color w:val="auto"/>
        </w:rPr>
      </w:pPr>
      <w:r>
        <w:rPr>
          <w:rFonts w:ascii="微软雅黑" w:cs="微软雅黑" w:eastAsia="微软雅黑" w:hAnsi="微软雅黑"/>
          <w:sz w:val="23"/>
          <w:szCs w:val="23"/>
          <w:color w:val="auto"/>
        </w:rPr>
        <w:t>如果不能打破平局，（即两赛队每场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得分和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手控技能挑战赛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得分完全相同），将以每队最高</w:t>
      </w:r>
      <w:r>
        <w:rPr>
          <w:rFonts w:ascii="微软雅黑" w:cs="微软雅黑" w:eastAsia="微软雅黑" w:hAnsi="微软雅黑"/>
          <w:sz w:val="23"/>
          <w:szCs w:val="23"/>
          <w:i w:val="1"/>
          <w:iCs w:val="1"/>
          <w:color w:val="auto"/>
        </w:rPr>
        <w:t>自动技能挑战赛</w:t>
      </w:r>
      <w:r>
        <w:rPr>
          <w:rFonts w:ascii="微软雅黑" w:cs="微软雅黑" w:eastAsia="微软雅黑" w:hAnsi="微软雅黑"/>
          <w:sz w:val="23"/>
          <w:szCs w:val="23"/>
          <w:color w:val="auto"/>
        </w:rPr>
        <w:t>得分中的如下内容进行排名：</w:t>
      </w:r>
    </w:p>
    <w:p>
      <w:pPr>
        <w:spacing w:after="0" w:line="349" w:lineRule="exact"/>
        <w:rPr>
          <w:rFonts w:ascii="Arial" w:cs="Arial" w:eastAsia="Arial" w:hAnsi="Arial"/>
          <w:sz w:val="23"/>
          <w:szCs w:val="23"/>
          <w:color w:val="auto"/>
        </w:rPr>
      </w:pPr>
    </w:p>
    <w:p>
      <w:pPr>
        <w:ind w:left="1440" w:hanging="360"/>
        <w:spacing w:after="0" w:line="319" w:lineRule="exact"/>
        <w:tabs>
          <w:tab w:leader="none" w:pos="1440" w:val="left"/>
        </w:tabs>
        <w:numPr>
          <w:ilvl w:val="1"/>
          <w:numId w:val="58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高分轮毂和高分奖分轮毂的数量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1440" w:hanging="360"/>
        <w:spacing w:after="0" w:line="319" w:lineRule="exact"/>
        <w:tabs>
          <w:tab w:leader="none" w:pos="1440" w:val="left"/>
        </w:tabs>
        <w:numPr>
          <w:ilvl w:val="1"/>
          <w:numId w:val="58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低分轮毂和低分奖分轮毂的数量</w:t>
      </w:r>
    </w:p>
    <w:p>
      <w:pPr>
        <w:spacing w:after="0" w:line="154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1440" w:hanging="360"/>
        <w:spacing w:after="0" w:line="319" w:lineRule="exact"/>
        <w:tabs>
          <w:tab w:leader="none" w:pos="1440" w:val="left"/>
        </w:tabs>
        <w:numPr>
          <w:ilvl w:val="1"/>
          <w:numId w:val="58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高挂的数量</w:t>
      </w:r>
    </w:p>
    <w:p>
      <w:pPr>
        <w:spacing w:after="0" w:line="156" w:lineRule="exact"/>
        <w:rPr>
          <w:rFonts w:ascii="Calibri" w:cs="Calibri" w:eastAsia="Calibri" w:hAnsi="Calibri"/>
          <w:sz w:val="24"/>
          <w:szCs w:val="24"/>
          <w:color w:val="auto"/>
        </w:rPr>
      </w:pPr>
    </w:p>
    <w:p>
      <w:pPr>
        <w:ind w:left="1440" w:hanging="360"/>
        <w:spacing w:after="0" w:line="319" w:lineRule="exact"/>
        <w:tabs>
          <w:tab w:leader="none" w:pos="1440" w:val="left"/>
        </w:tabs>
        <w:numPr>
          <w:ilvl w:val="1"/>
          <w:numId w:val="58"/>
        </w:numPr>
        <w:rPr>
          <w:rFonts w:ascii="Calibri" w:cs="Calibri" w:eastAsia="Calibri" w:hAnsi="Calibri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停泊的数量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8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28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0180"/>
          </w:cols>
          <w:pgMar w:left="1440" w:top="624" w:right="286" w:bottom="0" w:gutter="0" w:footer="0" w:header="0"/>
        </w:sectPr>
      </w:pPr>
    </w:p>
    <w:bookmarkStart w:id="28" w:name="page29"/>
    <w:bookmarkEnd w:id="28"/>
    <w:p>
      <w:pPr>
        <w:spacing w:after="0" w:line="440" w:lineRule="exact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768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 xml:space="preserve">VEX IQ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挑战赛更上层楼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Arial" w:cs="Arial" w:eastAsia="Arial" w:hAnsi="Arial"/>
          <w:sz w:val="28"/>
          <w:szCs w:val="28"/>
          <w:b w:val="1"/>
          <w:bCs w:val="1"/>
          <w:color w:val="54585A"/>
        </w:rPr>
        <w:t>–</w:t>
      </w:r>
      <w:r>
        <w:rPr>
          <w:rFonts w:ascii="Calibri" w:cs="Calibri" w:eastAsia="Calibri" w:hAnsi="Calibri"/>
          <w:sz w:val="36"/>
          <w:szCs w:val="36"/>
          <w:b w:val="1"/>
          <w:bCs w:val="1"/>
          <w:color w:val="54585A"/>
        </w:rPr>
        <w:t xml:space="preserve"> </w:t>
      </w:r>
      <w:r>
        <w:rPr>
          <w:rFonts w:ascii="宋体" w:cs="宋体" w:eastAsia="宋体" w:hAnsi="宋体"/>
          <w:sz w:val="28"/>
          <w:szCs w:val="28"/>
          <w:b w:val="1"/>
          <w:bCs w:val="1"/>
          <w:color w:val="54585A"/>
        </w:rPr>
        <w:t>竞赛手册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2" w:lineRule="exact"/>
        <w:rPr>
          <w:sz w:val="20"/>
          <w:szCs w:val="20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59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如果仍是平局，将以上述相同步骤考察赛队最高手控技能挑战赛的内容。</w:t>
      </w:r>
    </w:p>
    <w:p>
      <w:pPr>
        <w:spacing w:after="0" w:line="350" w:lineRule="exact"/>
        <w:rPr>
          <w:rFonts w:ascii="Symbol" w:cs="Symbol" w:eastAsia="Symbol" w:hAnsi="Symbol"/>
          <w:sz w:val="24"/>
          <w:szCs w:val="24"/>
          <w:color w:val="auto"/>
        </w:rPr>
      </w:pPr>
    </w:p>
    <w:p>
      <w:pPr>
        <w:ind w:left="720" w:hanging="360"/>
        <w:spacing w:after="0" w:line="317" w:lineRule="exact"/>
        <w:tabs>
          <w:tab w:leader="none" w:pos="720" w:val="left"/>
        </w:tabs>
        <w:numPr>
          <w:ilvl w:val="0"/>
          <w:numId w:val="59"/>
        </w:numPr>
        <w:rPr>
          <w:rFonts w:ascii="Symbol" w:cs="Symbol" w:eastAsia="Symbol" w:hAnsi="Symbol"/>
          <w:sz w:val="24"/>
          <w:szCs w:val="24"/>
          <w:color w:val="auto"/>
        </w:rPr>
      </w:pPr>
      <w:r>
        <w:rPr>
          <w:rFonts w:ascii="微软雅黑" w:cs="微软雅黑" w:eastAsia="微软雅黑" w:hAnsi="微软雅黑"/>
          <w:sz w:val="24"/>
          <w:szCs w:val="24"/>
          <w:color w:val="auto"/>
        </w:rPr>
        <w:t>如果仍未打破平局，可加赛一场或宣布两队同时获得冠军。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9" w:lineRule="exact"/>
        <w:rPr>
          <w:sz w:val="20"/>
          <w:szCs w:val="20"/>
          <w:color w:val="auto"/>
        </w:rPr>
      </w:pPr>
    </w:p>
    <w:tbl>
      <w:tblPr>
        <w:tblLayout w:type="fixed"/>
        <w:tblInd w:w="31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0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4"/>
                <w:szCs w:val="24"/>
                <w:b w:val="1"/>
                <w:bCs w:val="1"/>
                <w:color w:val="auto"/>
                <w:w w:val="99"/>
              </w:rPr>
              <w:t>vexiq.com</w:t>
            </w:r>
          </w:p>
        </w:tc>
        <w:tc>
          <w:tcPr>
            <w:tcW w:w="228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66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0"/>
                <w:szCs w:val="20"/>
                <w:color w:val="FFFFFF"/>
              </w:rPr>
              <w:t>Copyright 2018, VEX Robotics Inc.</w:t>
            </w:r>
          </w:p>
        </w:tc>
        <w:tc>
          <w:tcPr>
            <w:tcW w:w="228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8"/>
                <w:szCs w:val="28"/>
                <w:b w:val="1"/>
                <w:bCs w:val="1"/>
                <w:color w:val="FFFFFF"/>
              </w:rPr>
              <w:t>29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28"/>
        </w:trPr>
        <w:tc>
          <w:tcPr>
            <w:tcW w:w="4760" w:type="dxa"/>
            <w:vAlign w:val="bottom"/>
          </w:tcPr>
          <w:p>
            <w:pPr>
              <w:jc w:val="center"/>
              <w:ind w:right="19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16"/>
                <w:szCs w:val="16"/>
                <w:color w:val="FFFFFF"/>
                <w:w w:val="99"/>
              </w:rPr>
              <w:t>2018-09-12</w:t>
            </w:r>
          </w:p>
        </w:tc>
        <w:tc>
          <w:tcPr>
            <w:tcW w:w="2280" w:type="dxa"/>
            <w:vAlign w:val="bottom"/>
            <w:vMerge w:val="continue"/>
          </w:tcPr>
          <w:p>
            <w:pPr>
              <w:spacing w:after="0"/>
              <w:rPr>
                <w:sz w:val="19"/>
                <w:szCs w:val="19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pacing w:after="0" w:line="1" w:lineRule="exact"/>
        <w:rPr>
          <w:sz w:val="20"/>
          <w:szCs w:val="20"/>
          <w:color w:val="auto"/>
        </w:rPr>
      </w:pPr>
    </w:p>
    <w:sectPr>
      <w:pgSz w:w="11900" w:h="16838" w:orient="portrait"/>
      <w:cols w:equalWidth="0" w:num="1">
        <w:col w:w="10180"/>
      </w:cols>
      <w:pgMar w:left="1440" w:top="624" w:right="286" w:bottom="0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400001FF" w:csb1="FFFF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400001FF" w:csb1="FFFF0000"/>
  </w:font>
  <w:font w:name="Symbol">
    <w:panose1 w:val="05050102010706020507"/>
    <w:charset w:val="00"/>
    <w:family w:val="roman"/>
    <w:pitch w:val="variable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variable"/>
    <w:sig w:usb0="00000000" w:usb1="0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w:abstractNumId="0">
    <w:nsid w:val="759A"/>
    <w:multiLevelType w:val="hybridMultilevel"/>
    <w:lvl w:ilvl="0">
      <w:lvlJc w:val="left"/>
      <w:lvlText w:val="图"/>
      <w:numFmt w:val="bullet"/>
      <w:start w:val="1"/>
    </w:lvl>
  </w:abstractNum>
  <w:abstractNum w:abstractNumId="1">
    <w:nsid w:val="2350"/>
    <w:multiLevelType w:val="hybridMultilevel"/>
    <w:lvl w:ilvl="0">
      <w:lvlJc w:val="left"/>
      <w:lvlText w:val=""/>
      <w:numFmt w:val="bullet"/>
      <w:start w:val="1"/>
    </w:lvl>
  </w:abstractNum>
  <w:abstractNum w:abstractNumId="2">
    <w:nsid w:val="22EE"/>
    <w:multiLevelType w:val="hybridMultilevel"/>
    <w:lvl w:ilvl="0">
      <w:lvlJc w:val="left"/>
      <w:lvlText w:val="%1"/>
      <w:numFmt w:val="lowerLetter"/>
      <w:start w:val="15"/>
    </w:lvl>
  </w:abstractNum>
  <w:abstractNum w:abstractNumId="3">
    <w:nsid w:val="4B40"/>
    <w:multiLevelType w:val="hybridMultilevel"/>
    <w:lvl w:ilvl="0">
      <w:lvlJc w:val="left"/>
      <w:lvlText w:val=""/>
      <w:numFmt w:val="bullet"/>
      <w:start w:val="1"/>
    </w:lvl>
    <w:lvl w:ilvl="1">
      <w:lvlJc w:val="left"/>
      <w:lvlText w:val="%2"/>
      <w:numFmt w:val="lowerLetter"/>
      <w:start w:val="15"/>
    </w:lvl>
  </w:abstractNum>
  <w:abstractNum w:abstractNumId="4">
    <w:nsid w:val="5878"/>
    <w:multiLevelType w:val="hybridMultilevel"/>
    <w:lvl w:ilvl="0">
      <w:lvlJc w:val="left"/>
      <w:lvlText w:val="图"/>
      <w:numFmt w:val="bullet"/>
      <w:start w:val="1"/>
    </w:lvl>
  </w:abstractNum>
  <w:abstractNum w:abstractNumId="5">
    <w:nsid w:val="6B36"/>
    <w:multiLevelType w:val="hybridMultilevel"/>
    <w:lvl w:ilvl="0">
      <w:lvlJc w:val="left"/>
      <w:lvlText w:val="%1."/>
      <w:numFmt w:val="decimal"/>
      <w:start w:val="2"/>
    </w:lvl>
  </w:abstractNum>
  <w:abstractNum w:abstractNumId="6">
    <w:nsid w:val="5CFD"/>
    <w:multiLevelType w:val="hybridMultilevel"/>
    <w:lvl w:ilvl="0">
      <w:lvlJc w:val="left"/>
      <w:lvlText w:val="%1."/>
      <w:numFmt w:val="decimal"/>
      <w:start w:val="1"/>
    </w:lvl>
    <w:lvl w:ilvl="1">
      <w:lvlJc w:val="left"/>
      <w:lvlText w:val="%2."/>
      <w:numFmt w:val="lowerLetter"/>
      <w:start w:val="1"/>
    </w:lvl>
  </w:abstractNum>
  <w:abstractNum w:abstractNumId="7">
    <w:nsid w:val="3E12"/>
    <w:multiLevelType w:val="hybridMultilevel"/>
    <w:lvl w:ilvl="0">
      <w:lvlJc w:val="left"/>
      <w:lvlText w:val=""/>
      <w:numFmt w:val="bullet"/>
      <w:start w:val="1"/>
    </w:lvl>
  </w:abstractNum>
  <w:abstractNum w:abstractNumId="8">
    <w:nsid w:val="1A49"/>
    <w:multiLevelType w:val="hybridMultilevel"/>
    <w:lvl w:ilvl="0">
      <w:lvlJc w:val="left"/>
      <w:lvlText w:val="图"/>
      <w:numFmt w:val="bullet"/>
      <w:start w:val="1"/>
    </w:lvl>
  </w:abstractNum>
  <w:abstractNum w:abstractNumId="9">
    <w:nsid w:val="5F32"/>
    <w:multiLevelType w:val="hybridMultilevel"/>
    <w:lvl w:ilvl="0">
      <w:lvlJc w:val="left"/>
      <w:lvlText w:val="图"/>
      <w:numFmt w:val="bullet"/>
      <w:start w:val="1"/>
    </w:lvl>
  </w:abstractNum>
  <w:abstractNum w:abstractNumId="10">
    <w:nsid w:val="3BF6"/>
    <w:multiLevelType w:val="hybridMultilevel"/>
    <w:lvl w:ilvl="0">
      <w:lvlJc w:val="left"/>
      <w:lvlText w:val="•"/>
      <w:numFmt w:val="bullet"/>
      <w:start w:val="1"/>
    </w:lvl>
  </w:abstractNum>
  <w:abstractNum w:abstractNumId="11">
    <w:nsid w:val="3A9E"/>
    <w:multiLevelType w:val="hybridMultilevel"/>
    <w:lvl w:ilvl="0">
      <w:lvlJc w:val="left"/>
      <w:lvlText w:val=""/>
      <w:numFmt w:val="bullet"/>
      <w:start w:val="1"/>
    </w:lvl>
  </w:abstractNum>
  <w:abstractNum w:abstractNumId="12">
    <w:nsid w:val="797D"/>
    <w:multiLevelType w:val="hybridMultilevel"/>
    <w:lvl w:ilvl="0">
      <w:lvlJc w:val="left"/>
      <w:lvlText w:val="在"/>
      <w:numFmt w:val="bullet"/>
      <w:start w:val="1"/>
    </w:lvl>
  </w:abstractNum>
  <w:abstractNum w:abstractNumId="13">
    <w:nsid w:val="5F49"/>
    <w:multiLevelType w:val="hybridMultilevel"/>
    <w:lvl w:ilvl="0">
      <w:lvlJc w:val="left"/>
      <w:lvlText w:val="%1."/>
      <w:numFmt w:val="lowerLetter"/>
      <w:start w:val="1"/>
    </w:lvl>
  </w:abstractNum>
  <w:abstractNum w:abstractNumId="14">
    <w:nsid w:val="DDC"/>
    <w:multiLevelType w:val="hybridMultilevel"/>
    <w:lvl w:ilvl="0">
      <w:lvlJc w:val="left"/>
      <w:lvlText w:val="%1."/>
      <w:numFmt w:val="lowerLetter"/>
      <w:start w:val="1"/>
    </w:lvl>
  </w:abstractNum>
  <w:abstractNum w:abstractNumId="15">
    <w:nsid w:val="4CAD"/>
    <w:multiLevelType w:val="hybridMultilevel"/>
    <w:lvl w:ilvl="0">
      <w:lvlJc w:val="left"/>
      <w:lvlText w:val="%1."/>
      <w:numFmt w:val="decimal"/>
      <w:start w:val="1"/>
    </w:lvl>
  </w:abstractNum>
  <w:abstractNum w:abstractNumId="16">
    <w:nsid w:val="314F"/>
    <w:multiLevelType w:val="hybridMultilevel"/>
    <w:lvl w:ilvl="0">
      <w:lvlJc w:val="left"/>
      <w:lvlText w:val="图"/>
      <w:numFmt w:val="bullet"/>
      <w:start w:val="1"/>
    </w:lvl>
  </w:abstractNum>
  <w:abstractNum w:abstractNumId="17">
    <w:nsid w:val="5E14"/>
    <w:multiLevelType w:val="hybridMultilevel"/>
    <w:lvl w:ilvl="0">
      <w:lvlJc w:val="left"/>
      <w:lvlText w:val="%1."/>
      <w:numFmt w:val="lowerLetter"/>
      <w:start w:val="1"/>
    </w:lvl>
  </w:abstractNum>
  <w:abstractNum w:abstractNumId="18">
    <w:nsid w:val="4DF2"/>
    <w:multiLevelType w:val="hybridMultilevel"/>
    <w:lvl w:ilvl="0">
      <w:lvlJc w:val="left"/>
      <w:lvlText w:val="%1."/>
      <w:numFmt w:val="lowerLetter"/>
      <w:start w:val="1"/>
    </w:lvl>
  </w:abstractNum>
  <w:abstractNum w:abstractNumId="19">
    <w:nsid w:val="4944"/>
    <w:multiLevelType w:val="hybridMultilevel"/>
    <w:lvl w:ilvl="0">
      <w:lvlJc w:val="left"/>
      <w:lvlText w:val="%1."/>
      <w:numFmt w:val="lowerLetter"/>
      <w:start w:val="1"/>
    </w:lvl>
  </w:abstractNum>
  <w:abstractNum w:abstractNumId="20">
    <w:nsid w:val="2E40"/>
    <w:multiLevelType w:val="hybridMultilevel"/>
    <w:lvl w:ilvl="0">
      <w:lvlJc w:val="left"/>
      <w:lvlText w:val="%1."/>
      <w:numFmt w:val="lowerLetter"/>
      <w:start w:val="1"/>
    </w:lvl>
  </w:abstractNum>
  <w:abstractNum w:abstractNumId="21">
    <w:nsid w:val="1366"/>
    <w:multiLevelType w:val="hybridMultilevel"/>
    <w:lvl w:ilvl="0">
      <w:lvlJc w:val="left"/>
      <w:lvlText w:val="%1."/>
      <w:numFmt w:val="lowerLetter"/>
      <w:start w:val="1"/>
    </w:lvl>
  </w:abstractNum>
  <w:abstractNum w:abstractNumId="22">
    <w:nsid w:val="1CD0"/>
    <w:multiLevelType w:val="hybridMultilevel"/>
    <w:lvl w:ilvl="0">
      <w:lvlJc w:val="left"/>
      <w:lvlText w:val="图"/>
      <w:numFmt w:val="bullet"/>
      <w:start w:val="1"/>
    </w:lvl>
  </w:abstractNum>
  <w:abstractNum w:abstractNumId="23">
    <w:nsid w:val="366B"/>
    <w:multiLevelType w:val="hybridMultilevel"/>
    <w:lvl w:ilvl="0">
      <w:lvlJc w:val="left"/>
      <w:lvlText w:val="注"/>
      <w:numFmt w:val="bullet"/>
      <w:start w:val="1"/>
    </w:lvl>
  </w:abstractNum>
  <w:abstractNum w:abstractNumId="24">
    <w:nsid w:val="66C4"/>
    <w:multiLevelType w:val="hybridMultilevel"/>
    <w:lvl w:ilvl="0">
      <w:lvlJc w:val="left"/>
      <w:lvlText w:val="图"/>
      <w:numFmt w:val="bullet"/>
      <w:start w:val="1"/>
    </w:lvl>
  </w:abstractNum>
  <w:abstractNum w:abstractNumId="25">
    <w:nsid w:val="4230"/>
    <w:multiLevelType w:val="hybridMultilevel"/>
    <w:lvl w:ilvl="0">
      <w:lvlJc w:val="left"/>
      <w:lvlText w:val="%1."/>
      <w:numFmt w:val="lowerLetter"/>
      <w:start w:val="1"/>
    </w:lvl>
  </w:abstractNum>
  <w:abstractNum w:abstractNumId="26">
    <w:nsid w:val="7EB7"/>
    <w:multiLevelType w:val="hybridMultilevel"/>
    <w:lvl w:ilvl="0">
      <w:lvlJc w:val="left"/>
      <w:lvlText w:val="%1."/>
      <w:numFmt w:val="lowerLetter"/>
      <w:start w:val="1"/>
    </w:lvl>
  </w:abstractNum>
  <w:abstractNum w:abstractNumId="27">
    <w:nsid w:val="6032"/>
    <w:multiLevelType w:val="hybridMultilevel"/>
    <w:lvl w:ilvl="0">
      <w:lvlJc w:val="left"/>
      <w:lvlText w:val="%1."/>
      <w:numFmt w:val="lowerLetter"/>
      <w:start w:val="5"/>
    </w:lvl>
  </w:abstractNum>
  <w:abstractNum w:abstractNumId="28">
    <w:nsid w:val="2C3B"/>
    <w:multiLevelType w:val="hybridMultilevel"/>
    <w:lvl w:ilvl="0">
      <w:lvlJc w:val="left"/>
      <w:lvlText w:val="%1."/>
      <w:numFmt w:val="lowerLetter"/>
      <w:start w:val="1"/>
    </w:lvl>
    <w:lvl w:ilvl="1">
      <w:lvlJc w:val="left"/>
      <w:lvlText w:val="%2."/>
      <w:numFmt w:val="lowerRoman"/>
      <w:start w:val="1"/>
    </w:lvl>
  </w:abstractNum>
  <w:abstractNum w:abstractNumId="29">
    <w:nsid w:val="15A1"/>
    <w:multiLevelType w:val="hybridMultilevel"/>
    <w:lvl w:ilvl="0">
      <w:lvlJc w:val="left"/>
      <w:lvlText w:val="%1."/>
      <w:numFmt w:val="lowerLetter"/>
      <w:start w:val="1"/>
    </w:lvl>
  </w:abstractNum>
  <w:abstractNum w:abstractNumId="30">
    <w:nsid w:val="5422"/>
    <w:multiLevelType w:val="hybridMultilevel"/>
    <w:lvl w:ilvl="0">
      <w:lvlJc w:val="left"/>
      <w:lvlText w:val="%1."/>
      <w:numFmt w:val="lowerLetter"/>
      <w:start w:val="1"/>
    </w:lvl>
    <w:lvl w:ilvl="1">
      <w:lvlJc w:val="left"/>
      <w:lvlText w:val="%2."/>
      <w:numFmt w:val="lowerRoman"/>
      <w:start w:val="1"/>
    </w:lvl>
  </w:abstractNum>
  <w:abstractNum w:abstractNumId="31">
    <w:nsid w:val="3EF6"/>
    <w:multiLevelType w:val="hybridMultilevel"/>
    <w:lvl w:ilvl="0">
      <w:lvlJc w:val="left"/>
      <w:lvlText w:val="%1."/>
      <w:numFmt w:val="lowerLetter"/>
      <w:start w:val="3"/>
    </w:lvl>
  </w:abstractNum>
  <w:abstractNum w:abstractNumId="32">
    <w:nsid w:val="822"/>
    <w:multiLevelType w:val="hybridMultilevel"/>
    <w:lvl w:ilvl="0">
      <w:lvlJc w:val="left"/>
      <w:lvlText w:val="%1."/>
      <w:numFmt w:val="lowerLetter"/>
      <w:start w:val="1"/>
    </w:lvl>
  </w:abstractNum>
  <w:abstractNum w:abstractNumId="33">
    <w:nsid w:val="5991"/>
    <w:multiLevelType w:val="hybridMultilevel"/>
    <w:lvl w:ilvl="0">
      <w:lvlJc w:val="left"/>
      <w:lvlText w:val="%1"/>
      <w:numFmt w:val="upperLetter"/>
      <w:start w:val="27"/>
    </w:lvl>
  </w:abstractNum>
  <w:abstractNum w:abstractNumId="34">
    <w:nsid w:val="409D"/>
    <w:multiLevelType w:val="hybridMultilevel"/>
    <w:lvl w:ilvl="0">
      <w:lvlJc w:val="left"/>
      <w:lvlText w:val="%1."/>
      <w:numFmt w:val="lowerLetter"/>
      <w:start w:val="1"/>
    </w:lvl>
  </w:abstractNum>
  <w:abstractNum w:abstractNumId="35">
    <w:nsid w:val="12E1"/>
    <w:multiLevelType w:val="hybridMultilevel"/>
    <w:lvl w:ilvl="0">
      <w:lvlJc w:val="left"/>
      <w:lvlText w:val="%1."/>
      <w:numFmt w:val="lowerLetter"/>
      <w:start w:val="1"/>
    </w:lvl>
  </w:abstractNum>
  <w:abstractNum w:abstractNumId="36">
    <w:nsid w:val="798B"/>
    <w:multiLevelType w:val="hybridMultilevel"/>
    <w:lvl w:ilvl="0">
      <w:lvlJc w:val="left"/>
      <w:lvlText w:val="%1."/>
      <w:numFmt w:val="lowerLetter"/>
      <w:start w:val="1"/>
    </w:lvl>
  </w:abstractNum>
  <w:abstractNum w:abstractNumId="37">
    <w:nsid w:val="121F"/>
    <w:multiLevelType w:val="hybridMultilevel"/>
    <w:lvl w:ilvl="0">
      <w:lvlJc w:val="left"/>
      <w:lvlText w:val="本"/>
      <w:numFmt w:val="bullet"/>
      <w:start w:val="1"/>
    </w:lvl>
  </w:abstractNum>
  <w:abstractNum w:abstractNumId="38">
    <w:nsid w:val="73DA"/>
    <w:multiLevelType w:val="hybridMultilevel"/>
    <w:lvl w:ilvl="0">
      <w:lvlJc w:val="left"/>
      <w:lvlText w:val="•"/>
      <w:numFmt w:val="bullet"/>
      <w:start w:val="1"/>
    </w:lvl>
  </w:abstractNum>
  <w:abstractNum w:abstractNumId="39">
    <w:nsid w:val="58B0"/>
    <w:multiLevelType w:val="hybridMultilevel"/>
    <w:lvl w:ilvl="0">
      <w:lvlJc w:val="left"/>
      <w:lvlText w:val="●"/>
      <w:numFmt w:val="bullet"/>
      <w:start w:val="1"/>
    </w:lvl>
  </w:abstractNum>
  <w:abstractNum w:abstractNumId="40">
    <w:nsid w:val="26CA"/>
    <w:multiLevelType w:val="hybridMultilevel"/>
    <w:lvl w:ilvl="0">
      <w:lvlJc w:val="left"/>
      <w:lvlText w:val="%1"/>
      <w:numFmt w:val="lowerLetter"/>
      <w:start w:val="15"/>
    </w:lvl>
  </w:abstractNum>
  <w:abstractNum w:abstractNumId="41">
    <w:nsid w:val="3699"/>
    <w:multiLevelType w:val="hybridMultilevel"/>
    <w:lvl w:ilvl="0">
      <w:lvlJc w:val="left"/>
      <w:lvlText w:val="●"/>
      <w:numFmt w:val="bullet"/>
      <w:start w:val="1"/>
    </w:lvl>
  </w:abstractNum>
  <w:abstractNum w:abstractNumId="42">
    <w:nsid w:val="902"/>
    <w:multiLevelType w:val="hybridMultilevel"/>
    <w:lvl w:ilvl="0">
      <w:lvlJc w:val="left"/>
      <w:lvlText w:val="●"/>
      <w:numFmt w:val="bullet"/>
      <w:start w:val="1"/>
    </w:lvl>
    <w:lvl w:ilvl="1">
      <w:lvlJc w:val="left"/>
      <w:lvlText w:val="%2"/>
      <w:numFmt w:val="lowerLetter"/>
      <w:start w:val="15"/>
    </w:lvl>
  </w:abstractNum>
  <w:abstractNum w:abstractNumId="43">
    <w:nsid w:val="7BB9"/>
    <w:multiLevelType w:val="hybridMultilevel"/>
    <w:lvl w:ilvl="0">
      <w:lvlJc w:val="left"/>
      <w:lvlText w:val="%1"/>
      <w:numFmt w:val="lowerLetter"/>
      <w:start w:val="15"/>
    </w:lvl>
  </w:abstractNum>
  <w:abstractNum w:abstractNumId="44">
    <w:nsid w:val="5772"/>
    <w:multiLevelType w:val="hybridMultilevel"/>
    <w:lvl w:ilvl="0">
      <w:lvlJc w:val="left"/>
      <w:lvlText w:val="%1"/>
      <w:numFmt w:val="lowerLetter"/>
      <w:start w:val="15"/>
    </w:lvl>
  </w:abstractNum>
  <w:abstractNum w:abstractNumId="45">
    <w:nsid w:val="139D"/>
    <w:multiLevelType w:val="hybridMultilevel"/>
    <w:lvl w:ilvl="0">
      <w:lvlJc w:val="left"/>
      <w:lvlText w:val="●"/>
      <w:numFmt w:val="bullet"/>
      <w:start w:val="1"/>
    </w:lvl>
    <w:lvl w:ilvl="1">
      <w:lvlJc w:val="left"/>
      <w:lvlText w:val="%2"/>
      <w:numFmt w:val="lowerLetter"/>
      <w:start w:val="15"/>
    </w:lvl>
  </w:abstractNum>
  <w:abstractNum w:abstractNumId="46">
    <w:nsid w:val="7049"/>
    <w:multiLevelType w:val="hybridMultilevel"/>
    <w:lvl w:ilvl="0">
      <w:lvlJc w:val="left"/>
      <w:lvlText w:val="%1"/>
      <w:numFmt w:val="lowerLetter"/>
      <w:start w:val="15"/>
    </w:lvl>
  </w:abstractNum>
  <w:abstractNum w:abstractNumId="47">
    <w:nsid w:val="692C"/>
    <w:multiLevelType w:val="hybridMultilevel"/>
    <w:lvl w:ilvl="0">
      <w:lvlJc w:val="left"/>
      <w:lvlText w:val="%1"/>
      <w:numFmt w:val="lowerLetter"/>
      <w:start w:val="15"/>
    </w:lvl>
  </w:abstractNum>
  <w:abstractNum w:abstractNumId="48">
    <w:nsid w:val="4A80"/>
    <w:multiLevelType w:val="hybridMultilevel"/>
    <w:lvl w:ilvl="0">
      <w:lvlJc w:val="left"/>
      <w:lvlText w:val="•"/>
      <w:numFmt w:val="bullet"/>
      <w:start w:val="1"/>
    </w:lvl>
  </w:abstractNum>
  <w:abstractNum w:abstractNumId="49">
    <w:nsid w:val="187E"/>
    <w:multiLevelType w:val="hybridMultilevel"/>
    <w:lvl w:ilvl="0">
      <w:lvlJc w:val="left"/>
      <w:lvlText w:val="%1"/>
      <w:numFmt w:val="lowerLetter"/>
      <w:start w:val="15"/>
    </w:lvl>
  </w:abstractNum>
  <w:abstractNum w:abstractNumId="50">
    <w:nsid w:val="16C5"/>
    <w:multiLevelType w:val="hybridMultilevel"/>
    <w:lvl w:ilvl="0">
      <w:lvlJc w:val="left"/>
      <w:lvlText w:val="●"/>
      <w:numFmt w:val="bullet"/>
      <w:start w:val="1"/>
    </w:lvl>
    <w:lvl w:ilvl="1">
      <w:lvlJc w:val="left"/>
      <w:lvlText w:val="%2"/>
      <w:numFmt w:val="lowerLetter"/>
      <w:start w:val="15"/>
    </w:lvl>
  </w:abstractNum>
  <w:abstractNum w:abstractNumId="51">
    <w:nsid w:val="6899"/>
    <w:multiLevelType w:val="hybridMultilevel"/>
    <w:lvl w:ilvl="0">
      <w:lvlJc w:val="left"/>
      <w:lvlText w:val="%1."/>
      <w:numFmt w:val="lowerLetter"/>
      <w:start w:val="1"/>
    </w:lvl>
  </w:abstractNum>
  <w:abstractNum w:abstractNumId="52">
    <w:nsid w:val="3CD5"/>
    <w:multiLevelType w:val="hybridMultilevel"/>
    <w:lvl w:ilvl="0">
      <w:lvlJc w:val="left"/>
      <w:lvlText w:val="%1."/>
      <w:numFmt w:val="lowerLetter"/>
      <w:start w:val="1"/>
    </w:lvl>
  </w:abstractNum>
  <w:abstractNum w:abstractNumId="53">
    <w:nsid w:val="13E9"/>
    <w:multiLevelType w:val="hybridMultilevel"/>
    <w:lvl w:ilvl="0">
      <w:lvlJc w:val="left"/>
      <w:lvlText w:val="●"/>
      <w:numFmt w:val="bullet"/>
      <w:start w:val="1"/>
    </w:lvl>
  </w:abstractNum>
  <w:abstractNum w:abstractNumId="54">
    <w:nsid w:val="4080"/>
    <w:multiLevelType w:val="hybridMultilevel"/>
    <w:lvl w:ilvl="0">
      <w:lvlJc w:val="left"/>
      <w:lvlText w:val="•"/>
      <w:numFmt w:val="bullet"/>
      <w:start w:val="1"/>
    </w:lvl>
  </w:abstractNum>
  <w:abstractNum w:abstractNumId="55">
    <w:nsid w:val="5DB2"/>
    <w:multiLevelType w:val="hybridMultilevel"/>
    <w:lvl w:ilvl="0">
      <w:lvlJc w:val="left"/>
      <w:lvlText w:val="%1."/>
      <w:numFmt w:val="lowerLetter"/>
      <w:start w:val="1"/>
    </w:lvl>
    <w:lvl w:ilvl="1">
      <w:lvlJc w:val="left"/>
      <w:lvlText w:val="%2"/>
      <w:numFmt w:val="lowerLetter"/>
      <w:start w:val="1"/>
    </w:lvl>
  </w:abstractNum>
  <w:abstractNum w:abstractNumId="56">
    <w:nsid w:val="33EA"/>
    <w:multiLevelType w:val="hybridMultilevel"/>
    <w:lvl w:ilvl="0">
      <w:lvlJc w:val="left"/>
      <w:lvlText w:val="%1."/>
      <w:numFmt w:val="lowerLetter"/>
      <w:start w:val="1"/>
    </w:lvl>
  </w:abstractNum>
  <w:abstractNum w:abstractNumId="57">
    <w:nsid w:val="23C9"/>
    <w:multiLevelType w:val="hybridMultilevel"/>
    <w:lvl w:ilvl="0">
      <w:lvlJc w:val="left"/>
      <w:lvlText w:val="•"/>
      <w:numFmt w:val="bullet"/>
      <w:start w:val="1"/>
    </w:lvl>
    <w:lvl w:ilvl="1">
      <w:lvlJc w:val="left"/>
      <w:lvlText w:val="•"/>
      <w:numFmt w:val="bullet"/>
      <w:start w:val="1"/>
    </w:lvl>
  </w:abstractNum>
  <w:abstractNum w:abstractNumId="58">
    <w:nsid w:val="48CC"/>
    <w:multiLevelType w:val="hybridMultilevel"/>
    <w:lvl w:ilvl="0">
      <w:lvlJc w:val="left"/>
      <w:lvlText w:val=""/>
      <w:numFmt w:val="bullet"/>
      <w:start w:val="1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  <w:num w:numId="57">
    <w:abstractNumId w:val="56"/>
  </w:num>
  <w:num w:numId="58">
    <w:abstractNumId w:val="57"/>
  </w:num>
  <w:num w:numId="59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7" Type="http://schemas.openxmlformats.org/officeDocument/2006/relationships/numbering" Target="numbering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30" Type="http://schemas.openxmlformats.org/officeDocument/2006/relationships/image" Target="media/image23.jpeg"/><Relationship Id="rId31" Type="http://schemas.openxmlformats.org/officeDocument/2006/relationships/image" Target="media/image24.jpeg"/><Relationship Id="rId32" Type="http://schemas.openxmlformats.org/officeDocument/2006/relationships/image" Target="media/image25.jpeg"/><Relationship Id="rId33" Type="http://schemas.openxmlformats.org/officeDocument/2006/relationships/image" Target="media/image26.jpeg"/><Relationship Id="rId34" Type="http://schemas.openxmlformats.org/officeDocument/2006/relationships/image" Target="media/image27.jpeg"/><Relationship Id="rId35" Type="http://schemas.openxmlformats.org/officeDocument/2006/relationships/image" Target="media/image28.jpeg"/><Relationship Id="rId36" Type="http://schemas.openxmlformats.org/officeDocument/2006/relationships/image" Target="media/image29.jpeg"/><Relationship Id="rId37" Type="http://schemas.openxmlformats.org/officeDocument/2006/relationships/image" Target="media/image30.jpe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2019-02-24T09:20:01Z</dcterms:created>
  <dcterms:modified xsi:type="dcterms:W3CDTF">2019-02-24T09:20:01Z</dcterms:modified>
</cp:coreProperties>
</file>