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beforeLines="0" w:afterLines="0"/>
        <w:rPr>
          <w:rFonts w:hint="eastAsia" w:ascii="方正黑体_GBK" w:hAnsi="方正黑体_GBK" w:eastAsia="方正黑体_GBK"/>
          <w:sz w:val="32"/>
          <w:szCs w:val="24"/>
        </w:rPr>
      </w:pPr>
      <w:r>
        <w:rPr>
          <w:rFonts w:hint="eastAsia" w:ascii="方正黑体_GBK" w:hAnsi="方正黑体_GBK" w:eastAsia="方正黑体_GBK"/>
          <w:sz w:val="32"/>
          <w:szCs w:val="24"/>
        </w:rPr>
        <w:t>附件2</w:t>
      </w:r>
    </w:p>
    <w:p>
      <w:pPr>
        <w:widowControl w:val="0"/>
        <w:numPr>
          <w:ilvl w:val="0"/>
          <w:numId w:val="0"/>
        </w:numPr>
        <w:overflowPunct w:val="0"/>
        <w:snapToGrid w:val="0"/>
        <w:spacing w:beforeLines="0" w:afterLines="0"/>
        <w:jc w:val="center"/>
        <w:rPr>
          <w:rFonts w:hint="eastAsia" w:ascii="方正小标宋_GBK" w:hAnsi="方正小标宋_GBK" w:eastAsia="方正小标宋_GBK"/>
          <w:sz w:val="44"/>
          <w:szCs w:val="24"/>
        </w:rPr>
      </w:pPr>
      <w:r>
        <w:rPr>
          <w:rFonts w:hint="eastAsia" w:ascii="方正小标宋_GBK" w:hAnsi="方正小标宋_GBK" w:eastAsia="方正小标宋_GBK"/>
          <w:sz w:val="44"/>
          <w:szCs w:val="24"/>
        </w:rPr>
        <w:t>安阳市科协2026年度科技智库</w:t>
      </w:r>
    </w:p>
    <w:p>
      <w:pPr>
        <w:widowControl w:val="0"/>
        <w:numPr>
          <w:ilvl w:val="0"/>
          <w:numId w:val="0"/>
        </w:numPr>
        <w:overflowPunct w:val="0"/>
        <w:snapToGrid w:val="0"/>
        <w:spacing w:beforeLines="0" w:afterLines="0"/>
        <w:jc w:val="center"/>
        <w:rPr>
          <w:rFonts w:hint="eastAsia" w:ascii="方正小标宋_GBK" w:hAnsi="方正小标宋_GBK" w:eastAsia="方正小标宋_GBK"/>
          <w:sz w:val="44"/>
          <w:szCs w:val="24"/>
        </w:rPr>
      </w:pPr>
      <w:r>
        <w:rPr>
          <w:rFonts w:hint="eastAsia" w:ascii="方正小标宋_GBK" w:hAnsi="方正小标宋_GBK" w:eastAsia="方正小标宋_GBK"/>
          <w:sz w:val="44"/>
          <w:szCs w:val="24"/>
        </w:rPr>
        <w:t>调研课题选题指南</w:t>
      </w:r>
    </w:p>
    <w:p>
      <w:pPr>
        <w:widowControl w:val="0"/>
        <w:overflowPunct w:val="0"/>
        <w:spacing w:beforeLines="0" w:afterLines="0"/>
        <w:ind w:firstLine="640" w:firstLineChars="200"/>
        <w:rPr>
          <w:rFonts w:hint="eastAsia"/>
          <w:color w:val="auto"/>
          <w:sz w:val="32"/>
          <w:szCs w:val="24"/>
        </w:rPr>
      </w:pPr>
    </w:p>
    <w:p>
      <w:pPr>
        <w:widowControl w:val="0"/>
        <w:overflowPunct w:val="0"/>
        <w:spacing w:beforeLines="0" w:afterLines="0"/>
        <w:ind w:firstLine="640" w:firstLineChars="200"/>
        <w:rPr>
          <w:rFonts w:hint="default" w:ascii="仿宋_GB2312" w:eastAsia="仿宋_GB2312"/>
          <w:sz w:val="32"/>
          <w:szCs w:val="24"/>
        </w:rPr>
      </w:pPr>
      <w:r>
        <w:rPr>
          <w:rFonts w:hint="default" w:ascii="仿宋_GB2312" w:eastAsia="仿宋_GB2312"/>
          <w:color w:val="auto"/>
          <w:sz w:val="32"/>
          <w:szCs w:val="24"/>
        </w:rPr>
        <w:t>安阳市科协</w:t>
      </w:r>
      <w:r>
        <w:rPr>
          <w:rFonts w:hint="eastAsia" w:ascii="方正仿宋_GBK" w:hAnsi="方正仿宋_GBK" w:eastAsia="方正仿宋_GBK"/>
          <w:color w:val="auto"/>
          <w:sz w:val="32"/>
          <w:szCs w:val="24"/>
        </w:rPr>
        <w:t>2026</w:t>
      </w:r>
      <w:r>
        <w:rPr>
          <w:rFonts w:hint="default" w:ascii="仿宋_GB2312" w:eastAsia="仿宋_GB2312"/>
          <w:color w:val="auto"/>
          <w:sz w:val="32"/>
          <w:szCs w:val="24"/>
        </w:rPr>
        <w:t>年度科技智库调研课题围绕下列方向自行选题申报。</w:t>
      </w:r>
    </w:p>
    <w:p>
      <w:pPr>
        <w:spacing w:beforeLines="0" w:afterLines="0"/>
        <w:ind w:firstLine="640" w:firstLineChars="200"/>
        <w:rPr>
          <w:rFonts w:hint="eastAsia" w:ascii="方正仿宋_GBK" w:hAnsi="方正仿宋_GBK" w:eastAsia="方正仿宋_GBK"/>
          <w:color w:val="auto"/>
          <w:kern w:val="0"/>
          <w:sz w:val="32"/>
          <w:szCs w:val="24"/>
          <w:shd w:val="clear" w:color="auto" w:fill="FFFFFF"/>
        </w:rPr>
      </w:pPr>
      <w:r>
        <w:rPr>
          <w:rFonts w:hint="eastAsia" w:ascii="方正仿宋_GBK" w:hAnsi="方正仿宋_GBK" w:eastAsia="方正仿宋_GBK"/>
          <w:color w:val="auto"/>
          <w:kern w:val="0"/>
          <w:sz w:val="32"/>
          <w:szCs w:val="24"/>
          <w:shd w:val="clear" w:color="auto" w:fill="FFFFFF"/>
        </w:rPr>
        <w:t>1</w:t>
      </w:r>
      <w:r>
        <w:rPr>
          <w:rFonts w:hint="eastAsia" w:ascii="方正仿宋_GBK" w:hAnsi="方正仿宋_GBK" w:eastAsia="方正仿宋_GBK"/>
          <w:color w:val="auto"/>
          <w:kern w:val="0"/>
          <w:sz w:val="32"/>
          <w:szCs w:val="24"/>
          <w:shd w:val="clear" w:color="auto" w:fill="FFFFFF"/>
          <w:lang w:eastAsia="zh-CN"/>
        </w:rPr>
        <w:t>.</w:t>
      </w:r>
      <w:r>
        <w:rPr>
          <w:rFonts w:hint="eastAsia" w:ascii="方正仿宋_GBK" w:hAnsi="方正仿宋_GBK" w:eastAsia="方正仿宋_GBK"/>
          <w:color w:val="auto"/>
          <w:kern w:val="0"/>
          <w:sz w:val="32"/>
          <w:szCs w:val="24"/>
          <w:shd w:val="clear" w:color="auto" w:fill="FFFFFF"/>
        </w:rPr>
        <w:t>围绕安阳建设“一高地一区三中心”选题。围绕深入贯彻党的二十大和二十届历次全会精神，学习贯彻习近平总书记在河南、安阳考察时重要讲话精神，围绕省委省政府赋予的“一高地一区三中心”功能定位，聚焦“1+2+4+N”目标任务体系，加快建设农业强市、制造强市、科教强市、数智强市、交通强市、文旅强市开展研究，为安阳加快建成引领豫北地区、联动京津冀、支撑中原城市群高质量发展的现代化区域中心强市提供决策参考。</w:t>
      </w:r>
    </w:p>
    <w:p>
      <w:pPr>
        <w:widowControl w:val="0"/>
        <w:spacing w:beforeLines="0" w:afterLines="0"/>
        <w:ind w:firstLine="640" w:firstLineChars="200"/>
        <w:rPr>
          <w:rFonts w:hint="default" w:ascii="仿宋_GB2312" w:hAnsi="仿宋_GB2312" w:eastAsia="仿宋_GB2312"/>
          <w:b/>
          <w:color w:val="auto"/>
          <w:sz w:val="32"/>
          <w:szCs w:val="24"/>
          <w:shd w:val="clear" w:color="auto" w:fill="FFFFFF"/>
        </w:rPr>
      </w:pPr>
      <w:r>
        <w:rPr>
          <w:rFonts w:hint="eastAsia" w:ascii="方正仿宋_GBK" w:hAnsi="方正仿宋_GBK" w:eastAsia="方正仿宋_GBK"/>
          <w:color w:val="auto"/>
          <w:kern w:val="0"/>
          <w:sz w:val="32"/>
          <w:szCs w:val="24"/>
          <w:shd w:val="clear" w:color="auto" w:fill="FFFFFF"/>
        </w:rPr>
        <w:t>2</w:t>
      </w:r>
      <w:r>
        <w:rPr>
          <w:rFonts w:hint="eastAsia" w:ascii="方正仿宋_GBK" w:hAnsi="方正仿宋_GBK" w:eastAsia="方正仿宋_GBK"/>
          <w:color w:val="auto"/>
          <w:kern w:val="0"/>
          <w:sz w:val="32"/>
          <w:szCs w:val="24"/>
          <w:shd w:val="clear" w:color="auto" w:fill="FFFFFF"/>
          <w:lang w:eastAsia="zh-CN"/>
        </w:rPr>
        <w:t>.</w:t>
      </w:r>
      <w:r>
        <w:rPr>
          <w:rFonts w:hint="eastAsia" w:ascii="方正仿宋_GBK" w:hAnsi="方正仿宋_GBK" w:eastAsia="方正仿宋_GBK"/>
          <w:color w:val="auto"/>
          <w:kern w:val="0"/>
          <w:sz w:val="32"/>
          <w:szCs w:val="24"/>
          <w:shd w:val="clear" w:color="auto" w:fill="FFFFFF"/>
        </w:rPr>
        <w:t>围绕加快建设现代化产业体系选题。</w:t>
      </w:r>
      <w:r>
        <w:rPr>
          <w:rFonts w:hint="default" w:ascii="仿宋_GB2312" w:hAnsi="仿宋_GB2312" w:eastAsia="仿宋_GB2312"/>
          <w:color w:val="auto"/>
          <w:sz w:val="32"/>
          <w:szCs w:val="24"/>
          <w:shd w:val="clear" w:color="auto" w:fill="FFFFFF"/>
        </w:rPr>
        <w:t xml:space="preserve">围绕持续做好“原字号”“老字号”“新字号”“外字号”强产业大文章，统筹推进传统产业提质、新兴产业和未来产业培育壮大，深化产业园区管理体制改革和能级提升，促进实体经济与数智经济深度融合、现代服务业与先进制造业有机融合、传统基础设施和新型基础设施集成融合等开展研究，为加快建设以先进制造业为骨干、以现代服务业为依托的现代化产业体系提供决策参考。                                                                                                                                                                                                                          </w:t>
      </w:r>
    </w:p>
    <w:p>
      <w:pPr>
        <w:spacing w:beforeLines="0" w:afterLines="0"/>
        <w:ind w:firstLine="640" w:firstLineChars="200"/>
        <w:rPr>
          <w:rFonts w:hint="eastAsia" w:ascii="方正仿宋_GBK" w:hAnsi="方正仿宋_GBK" w:eastAsia="方正仿宋_GBK"/>
          <w:color w:val="auto"/>
          <w:sz w:val="32"/>
          <w:szCs w:val="24"/>
          <w:shd w:val="clear" w:color="auto" w:fill="FFFFFF"/>
        </w:rPr>
      </w:pPr>
      <w:r>
        <w:rPr>
          <w:rFonts w:hint="eastAsia" w:ascii="方正仿宋_GBK" w:hAnsi="方正仿宋_GBK" w:eastAsia="方正仿宋_GBK"/>
          <w:color w:val="auto"/>
          <w:sz w:val="32"/>
          <w:szCs w:val="24"/>
          <w:shd w:val="clear" w:color="auto" w:fill="FFFFFF"/>
        </w:rPr>
        <w:t>3</w:t>
      </w:r>
      <w:r>
        <w:rPr>
          <w:rFonts w:hint="eastAsia" w:ascii="方正仿宋_GBK" w:hAnsi="方正仿宋_GBK" w:eastAsia="方正仿宋_GBK"/>
          <w:color w:val="auto"/>
          <w:sz w:val="32"/>
          <w:szCs w:val="24"/>
          <w:shd w:val="clear" w:color="auto" w:fill="FFFFFF"/>
          <w:lang w:eastAsia="zh-CN"/>
        </w:rPr>
        <w:t>.</w:t>
      </w:r>
      <w:r>
        <w:rPr>
          <w:rFonts w:hint="eastAsia" w:ascii="方正仿宋_GBK" w:hAnsi="方正仿宋_GBK" w:eastAsia="方正仿宋_GBK"/>
          <w:color w:val="auto"/>
          <w:sz w:val="32"/>
          <w:szCs w:val="24"/>
          <w:shd w:val="clear" w:color="auto" w:fill="FFFFFF"/>
        </w:rPr>
        <w:t>围绕引领发展新质生产力选题。围绕培育重大科技创新平台，强化企业创新主体地位，提升区域协同创新质效，构建一流创新生态，一体推进教育科技人才发展，推动科技创新和产业创新深度融合，加快建设数智强市，深入推进“人工智能+”行动等开展研究，为安阳建设区域创新高地和人才高地，因地制宜发展新质生产力提出有针对的意见建议。</w:t>
      </w:r>
    </w:p>
    <w:p>
      <w:pPr>
        <w:spacing w:beforeLines="0" w:afterLines="0"/>
        <w:ind w:firstLine="640" w:firstLineChars="200"/>
        <w:rPr>
          <w:rFonts w:hint="eastAsia" w:ascii="方正仿宋_GBK" w:hAnsi="方正仿宋_GBK" w:eastAsia="方正仿宋_GBK"/>
          <w:color w:val="auto"/>
          <w:sz w:val="32"/>
          <w:szCs w:val="24"/>
          <w:shd w:val="clear" w:color="auto" w:fill="FFFFFF"/>
        </w:rPr>
      </w:pPr>
      <w:r>
        <w:rPr>
          <w:rFonts w:hint="eastAsia" w:ascii="方正仿宋_GBK" w:hAnsi="方正仿宋_GBK" w:eastAsia="方正仿宋_GBK"/>
          <w:color w:val="auto"/>
          <w:sz w:val="32"/>
          <w:szCs w:val="24"/>
          <w:shd w:val="clear" w:color="auto" w:fill="FFFFFF"/>
        </w:rPr>
        <w:t>4</w:t>
      </w:r>
      <w:r>
        <w:rPr>
          <w:rFonts w:hint="eastAsia" w:ascii="方正仿宋_GBK" w:hAnsi="方正仿宋_GBK" w:eastAsia="方正仿宋_GBK"/>
          <w:color w:val="auto"/>
          <w:sz w:val="32"/>
          <w:szCs w:val="24"/>
          <w:shd w:val="clear" w:color="auto" w:fill="FFFFFF"/>
          <w:lang w:eastAsia="zh-CN"/>
        </w:rPr>
        <w:t>.</w:t>
      </w:r>
      <w:r>
        <w:rPr>
          <w:rFonts w:hint="eastAsia" w:ascii="方正仿宋_GBK" w:hAnsi="方正仿宋_GBK" w:eastAsia="方正仿宋_GBK"/>
          <w:color w:val="auto"/>
          <w:sz w:val="32"/>
          <w:szCs w:val="24"/>
          <w:shd w:val="clear" w:color="auto" w:fill="FFFFFF"/>
        </w:rPr>
        <w:t>围绕扎实推进乡村全面振兴选题。围绕落实藏粮于地、藏粮于技战略，促进良田良种良机良法集成增效，加强农田水利基础设施建设，提升农业防灾减灾和应急作业能力，统筹发展科技农业、绿色农业、质量农业、品牌农业等开展研究，为持续巩固拓展脱贫攻坚成果，加快推进农业农村现代化提供有价值的决策参考。</w:t>
      </w:r>
    </w:p>
    <w:p>
      <w:pPr>
        <w:spacing w:beforeLines="0" w:afterLines="0"/>
        <w:ind w:firstLine="640" w:firstLineChars="200"/>
        <w:jc w:val="left"/>
        <w:rPr>
          <w:rFonts w:hint="eastAsia" w:ascii="方正仿宋_GBK" w:hAnsi="方正仿宋_GBK" w:eastAsia="方正仿宋_GBK"/>
          <w:color w:val="auto"/>
          <w:sz w:val="32"/>
          <w:szCs w:val="24"/>
          <w:shd w:val="clear" w:color="auto" w:fill="FFFFFF"/>
        </w:rPr>
      </w:pPr>
      <w:r>
        <w:rPr>
          <w:rFonts w:hint="eastAsia" w:ascii="方正仿宋_GBK" w:hAnsi="方正仿宋_GBK" w:eastAsia="方正仿宋_GBK"/>
          <w:color w:val="auto"/>
          <w:sz w:val="32"/>
          <w:szCs w:val="24"/>
          <w:shd w:val="clear" w:color="auto" w:fill="FFFFFF"/>
        </w:rPr>
        <w:t>5</w:t>
      </w:r>
      <w:r>
        <w:rPr>
          <w:rFonts w:hint="eastAsia" w:ascii="方正仿宋_GBK" w:hAnsi="方正仿宋_GBK" w:eastAsia="方正仿宋_GBK"/>
          <w:color w:val="auto"/>
          <w:sz w:val="32"/>
          <w:szCs w:val="24"/>
          <w:shd w:val="clear" w:color="auto" w:fill="FFFFFF"/>
          <w:lang w:eastAsia="zh-CN"/>
        </w:rPr>
        <w:t>.</w:t>
      </w:r>
      <w:r>
        <w:rPr>
          <w:rFonts w:hint="eastAsia" w:ascii="方正仿宋_GBK" w:hAnsi="方正仿宋_GBK" w:eastAsia="方正仿宋_GBK"/>
          <w:color w:val="auto"/>
          <w:sz w:val="32"/>
          <w:szCs w:val="24"/>
          <w:shd w:val="clear" w:color="auto" w:fill="FFFFFF"/>
        </w:rPr>
        <w:t>围绕加快经济社会发展全面绿色转型选题。围绕深入打好蓝天、碧水、净土保卫战，持续深化污染防治攻坚，积极稳妥推进碳达峰，优化调整产业结构、能源结构、交通运输结构等开展研究，不断厚植高质量发展绿色底色、生态优势，为安阳筑牢生态安全屏障、巩固提升和谐共生的生态环境提出对策建议。</w:t>
      </w:r>
    </w:p>
    <w:p>
      <w:pPr>
        <w:widowControl w:val="0"/>
        <w:spacing w:beforeLines="0" w:afterLines="0"/>
        <w:ind w:firstLine="640" w:firstLineChars="200"/>
        <w:jc w:val="left"/>
        <w:rPr>
          <w:rFonts w:hint="eastAsia" w:ascii="方正仿宋_GBK" w:hAnsi="方正仿宋_GBK" w:eastAsia="方正仿宋_GBK"/>
          <w:color w:val="auto"/>
          <w:kern w:val="0"/>
          <w:sz w:val="32"/>
          <w:szCs w:val="24"/>
          <w:shd w:val="clear" w:color="auto" w:fill="FFFFFF"/>
        </w:rPr>
      </w:pPr>
      <w:r>
        <w:rPr>
          <w:rFonts w:hint="eastAsia" w:ascii="方正仿宋_GBK" w:hAnsi="方正仿宋_GBK" w:eastAsia="方正仿宋_GBK"/>
          <w:color w:val="auto"/>
          <w:kern w:val="0"/>
          <w:sz w:val="32"/>
          <w:szCs w:val="24"/>
          <w:shd w:val="clear" w:color="auto" w:fill="FFFFFF"/>
        </w:rPr>
        <w:t>6</w:t>
      </w:r>
      <w:r>
        <w:rPr>
          <w:rFonts w:hint="eastAsia" w:ascii="方正仿宋_GBK" w:hAnsi="方正仿宋_GBK" w:eastAsia="方正仿宋_GBK"/>
          <w:color w:val="auto"/>
          <w:kern w:val="0"/>
          <w:sz w:val="32"/>
          <w:szCs w:val="24"/>
          <w:shd w:val="clear" w:color="auto" w:fill="FFFFFF"/>
          <w:lang w:eastAsia="zh-CN"/>
        </w:rPr>
        <w:t>.</w:t>
      </w:r>
      <w:r>
        <w:rPr>
          <w:rFonts w:hint="eastAsia" w:ascii="方正仿宋_GBK" w:hAnsi="方正仿宋_GBK" w:eastAsia="方正仿宋_GBK"/>
          <w:color w:val="auto"/>
          <w:kern w:val="0"/>
          <w:sz w:val="32"/>
          <w:szCs w:val="24"/>
          <w:shd w:val="clear" w:color="auto" w:fill="FFFFFF"/>
        </w:rPr>
        <w:t xml:space="preserve">围绕扎实推进高效能治理选题。围绕完善共建共治共享的社会治理制度，推进网上网下协同治理，用好“党建+网格+大数据”有效模式，完善风险预警感知和联动处置机制，盯紧抓实风险隐患排查整治，加快推进健康安阳等开展研究，为实现以高效能治理促进高质量发展和高水平安全良性互动提出对策建议。                                                                                                                                                        </w:t>
      </w:r>
    </w:p>
    <w:p>
      <w:pPr>
        <w:widowControl w:val="0"/>
        <w:spacing w:beforeLines="0" w:afterLines="0"/>
        <w:ind w:firstLine="640" w:firstLineChars="200"/>
        <w:rPr>
          <w:rFonts w:hint="eastAsia" w:ascii="方正仿宋_GBK" w:hAnsi="方正仿宋_GBK" w:eastAsia="方正仿宋_GBK"/>
          <w:color w:val="auto"/>
          <w:sz w:val="32"/>
          <w:szCs w:val="24"/>
          <w:shd w:val="clear" w:color="auto" w:fill="FFFFFF"/>
        </w:rPr>
      </w:pPr>
      <w:r>
        <w:rPr>
          <w:rFonts w:hint="eastAsia" w:ascii="方正仿宋_GBK" w:hAnsi="方正仿宋_GBK" w:eastAsia="方正仿宋_GBK"/>
          <w:color w:val="auto"/>
          <w:sz w:val="32"/>
          <w:szCs w:val="24"/>
          <w:shd w:val="clear" w:color="auto" w:fill="FFFFFF"/>
        </w:rPr>
        <w:t>7</w:t>
      </w:r>
      <w:r>
        <w:rPr>
          <w:rFonts w:hint="eastAsia" w:ascii="方正仿宋_GBK" w:hAnsi="方正仿宋_GBK" w:eastAsia="方正仿宋_GBK"/>
          <w:color w:val="auto"/>
          <w:sz w:val="32"/>
          <w:szCs w:val="24"/>
          <w:shd w:val="clear" w:color="auto" w:fill="FFFFFF"/>
          <w:lang w:eastAsia="zh-CN"/>
        </w:rPr>
        <w:t>.</w:t>
      </w:r>
      <w:r>
        <w:rPr>
          <w:rFonts w:hint="eastAsia" w:ascii="方正仿宋_GBK" w:hAnsi="方正仿宋_GBK" w:eastAsia="方正仿宋_GBK"/>
          <w:color w:val="auto"/>
          <w:sz w:val="32"/>
          <w:szCs w:val="24"/>
          <w:shd w:val="clear" w:color="auto" w:fill="FFFFFF"/>
        </w:rPr>
        <w:t>围绕积极融入服务全国统一大市场选题。围绕深化重点领域改革，打造便利高效的营商环境、打通融入服务全国统一大市场卡点堵点，增强消费投资需求动力等开展研究，为安阳市更好发挥经济体制改革牵引作用，积极承担国家和省确立的改革试点任务，提供决策参考。</w:t>
      </w:r>
    </w:p>
    <w:p>
      <w:pPr>
        <w:widowControl w:val="0"/>
        <w:spacing w:beforeLines="0" w:afterLines="0"/>
        <w:ind w:firstLine="640" w:firstLineChars="200"/>
        <w:rPr>
          <w:rFonts w:hint="eastAsia" w:ascii="方正仿宋_GBK" w:hAnsi="方正仿宋_GBK" w:eastAsia="方正仿宋_GBK"/>
          <w:color w:val="auto"/>
          <w:sz w:val="32"/>
          <w:szCs w:val="24"/>
          <w:shd w:val="clear" w:color="auto" w:fill="FFFFFF"/>
        </w:rPr>
      </w:pPr>
      <w:r>
        <w:rPr>
          <w:rFonts w:hint="eastAsia" w:ascii="方正仿宋_GBK" w:hAnsi="方正仿宋_GBK" w:eastAsia="方正仿宋_GBK"/>
          <w:color w:val="auto"/>
          <w:sz w:val="32"/>
          <w:szCs w:val="24"/>
          <w:shd w:val="clear" w:color="auto" w:fill="FFFFFF"/>
        </w:rPr>
        <w:t>8</w:t>
      </w:r>
      <w:r>
        <w:rPr>
          <w:rFonts w:hint="eastAsia" w:ascii="方正仿宋_GBK" w:hAnsi="方正仿宋_GBK" w:eastAsia="方正仿宋_GBK"/>
          <w:color w:val="auto"/>
          <w:sz w:val="32"/>
          <w:szCs w:val="24"/>
          <w:shd w:val="clear" w:color="auto" w:fill="FFFFFF"/>
          <w:lang w:eastAsia="zh-CN"/>
        </w:rPr>
        <w:t>.</w:t>
      </w:r>
      <w:r>
        <w:rPr>
          <w:rFonts w:hint="eastAsia" w:ascii="方正仿宋_GBK" w:hAnsi="方正仿宋_GBK" w:eastAsia="方正仿宋_GBK"/>
          <w:color w:val="auto"/>
          <w:sz w:val="32"/>
          <w:szCs w:val="24"/>
          <w:shd w:val="clear" w:color="auto" w:fill="FFFFFF"/>
        </w:rPr>
        <w:t>围绕安阳市科技工作者状况选题。围绕全市科技工作者队伍的变化趋势、成长环境和思想动态，新时代我</w:t>
      </w:r>
      <w:r>
        <w:rPr>
          <w:rFonts w:hint="eastAsia" w:ascii="方正仿宋_GBK" w:hAnsi="方正仿宋_GBK" w:eastAsia="方正仿宋_GBK"/>
          <w:color w:val="auto"/>
          <w:sz w:val="32"/>
          <w:szCs w:val="24"/>
          <w:shd w:val="clear" w:color="auto" w:fill="FFFFFF"/>
          <w:lang w:eastAsia="zh-CN"/>
        </w:rPr>
        <w:t>市</w:t>
      </w:r>
      <w:r>
        <w:rPr>
          <w:rFonts w:hint="eastAsia" w:ascii="方正仿宋_GBK" w:hAnsi="方正仿宋_GBK" w:eastAsia="方正仿宋_GBK"/>
          <w:color w:val="auto"/>
          <w:sz w:val="32"/>
          <w:szCs w:val="24"/>
          <w:shd w:val="clear" w:color="auto" w:fill="FFFFFF"/>
        </w:rPr>
        <w:t>科技工作者面临的新情况、新挑战、新问题开展研究，探求破解问题的方法和路径，为进一步完善创新人才发现、选拔、培养、激励和保障机制，持续激发科技人才创新活力提供参考。</w:t>
      </w:r>
    </w:p>
    <w:p>
      <w:pPr>
        <w:widowControl w:val="0"/>
        <w:spacing w:beforeLines="0" w:afterLines="0"/>
        <w:ind w:firstLine="640" w:firstLineChars="200"/>
        <w:jc w:val="left"/>
        <w:rPr>
          <w:rFonts w:hint="eastAsia" w:ascii="方正仿宋_GBK" w:hAnsi="方正仿宋_GBK" w:eastAsia="方正仿宋_GBK"/>
          <w:color w:val="auto"/>
          <w:sz w:val="32"/>
          <w:szCs w:val="24"/>
          <w:shd w:val="clear" w:color="auto" w:fill="FFFFFF"/>
        </w:rPr>
      </w:pPr>
      <w:r>
        <w:rPr>
          <w:rFonts w:hint="eastAsia" w:ascii="方正仿宋_GBK" w:hAnsi="方正仿宋_GBK" w:eastAsia="方正仿宋_GBK"/>
          <w:color w:val="auto"/>
          <w:sz w:val="32"/>
          <w:szCs w:val="24"/>
          <w:shd w:val="clear" w:color="auto" w:fill="FFFFFF"/>
        </w:rPr>
        <w:t>9</w:t>
      </w:r>
      <w:r>
        <w:rPr>
          <w:rFonts w:hint="eastAsia" w:ascii="方正仿宋_GBK" w:hAnsi="方正仿宋_GBK" w:eastAsia="方正仿宋_GBK"/>
          <w:color w:val="auto"/>
          <w:sz w:val="32"/>
          <w:szCs w:val="24"/>
          <w:shd w:val="clear" w:color="auto" w:fill="FFFFFF"/>
          <w:lang w:eastAsia="zh-CN"/>
        </w:rPr>
        <w:t>.</w:t>
      </w:r>
      <w:r>
        <w:rPr>
          <w:rFonts w:hint="eastAsia" w:ascii="方正仿宋_GBK" w:hAnsi="方正仿宋_GBK" w:eastAsia="方正仿宋_GBK"/>
          <w:color w:val="auto"/>
          <w:sz w:val="32"/>
          <w:szCs w:val="24"/>
          <w:shd w:val="clear" w:color="auto" w:fill="FFFFFF"/>
        </w:rPr>
        <w:t>围绕推动科协事业高质量发展选题。围绕贯彻落实中央和省委、市委群团改革、科协改革精神，重点在加强党对科技工作者的思想政治引领、弘扬践行科学家精神、探索科技和文化融合发展有效机制、推动科技社团和基层组织服务地方经济发展和企业自主创新、加快建设现代科普服务体系、完善科协特色柔性智库网络等方面开展研究，为增强科协组织发展活力、推动科协事业高质量发展提供智力支持。</w:t>
      </w:r>
    </w:p>
    <w:p>
      <w:pPr>
        <w:widowControl w:val="0"/>
        <w:spacing w:beforeLines="0" w:afterLines="0"/>
        <w:ind w:firstLine="640" w:firstLineChars="200"/>
        <w:jc w:val="left"/>
        <w:rPr>
          <w:rFonts w:hint="eastAsia" w:ascii="方正仿宋_GBK" w:hAnsi="方正仿宋_GBK" w:eastAsia="方正仿宋_GBK"/>
          <w:color w:val="auto"/>
          <w:sz w:val="32"/>
          <w:szCs w:val="24"/>
          <w:shd w:val="clear" w:color="auto" w:fill="FFFFFF"/>
        </w:rPr>
      </w:pPr>
      <w:r>
        <w:rPr>
          <w:rFonts w:hint="eastAsia" w:ascii="方正仿宋_GBK" w:hAnsi="方正仿宋_GBK" w:eastAsia="方正仿宋_GBK"/>
          <w:color w:val="auto"/>
          <w:sz w:val="32"/>
          <w:szCs w:val="24"/>
          <w:shd w:val="clear" w:color="auto" w:fill="FFFFFF"/>
        </w:rPr>
        <w:t>10</w:t>
      </w:r>
      <w:r>
        <w:rPr>
          <w:rFonts w:hint="eastAsia" w:ascii="方正仿宋_GBK" w:hAnsi="方正仿宋_GBK" w:eastAsia="方正仿宋_GBK"/>
          <w:color w:val="auto"/>
          <w:sz w:val="32"/>
          <w:szCs w:val="24"/>
          <w:shd w:val="clear" w:color="auto" w:fill="FFFFFF"/>
          <w:lang w:eastAsia="zh-CN"/>
        </w:rPr>
        <w:t>.</w:t>
      </w:r>
      <w:r>
        <w:rPr>
          <w:rFonts w:hint="eastAsia" w:ascii="方正仿宋_GBK" w:hAnsi="方正仿宋_GBK" w:eastAsia="方正仿宋_GBK"/>
          <w:color w:val="auto"/>
          <w:sz w:val="32"/>
          <w:szCs w:val="24"/>
          <w:shd w:val="clear" w:color="auto" w:fill="FFFFFF"/>
        </w:rPr>
        <w:t>其它选题。与科技创新、产业创新、人才服务等有关的其它选题。</w:t>
      </w:r>
    </w:p>
    <w:p>
      <w:pPr>
        <w:spacing w:beforeLines="0" w:afterLines="0"/>
        <w:rPr>
          <w:rFonts w:hint="default" w:ascii="仿宋_GB2312" w:eastAsia="仿宋_GB2312"/>
          <w:sz w:val="32"/>
          <w:szCs w:val="24"/>
        </w:rPr>
      </w:pPr>
    </w:p>
    <w:p>
      <w:pPr>
        <w:widowControl w:val="0"/>
        <w:overflowPunct w:val="0"/>
        <w:spacing w:beforeLines="0" w:afterLines="0"/>
        <w:rPr>
          <w:rFonts w:hint="eastAsia" w:ascii="方正黑体_GBK" w:hAnsi="方正黑体_GBK" w:eastAsia="方正黑体_GBK"/>
          <w:sz w:val="32"/>
          <w:szCs w:val="24"/>
        </w:rPr>
      </w:pPr>
    </w:p>
    <w:p>
      <w:pPr>
        <w:pStyle w:val="2"/>
        <w:rPr>
          <w:rFonts w:hint="eastAsia" w:ascii="方正黑体_GBK" w:hAnsi="方正黑体_GBK" w:eastAsia="方正黑体_GBK"/>
          <w:sz w:val="32"/>
          <w:szCs w:val="24"/>
        </w:rPr>
      </w:pPr>
    </w:p>
    <w:p>
      <w:pPr>
        <w:rPr>
          <w:rFonts w:hint="eastAsia" w:ascii="方正黑体_GBK" w:hAnsi="方正黑体_GBK" w:eastAsia="方正黑体_GBK"/>
          <w:sz w:val="32"/>
          <w:szCs w:val="24"/>
        </w:rPr>
      </w:pPr>
    </w:p>
    <w:p>
      <w:pPr>
        <w:pStyle w:val="2"/>
        <w:rPr>
          <w:rFonts w:hint="eastAsia" w:ascii="方正黑体_GBK" w:hAnsi="方正黑体_GBK" w:eastAsia="方正黑体_GBK"/>
          <w:sz w:val="32"/>
          <w:szCs w:val="24"/>
        </w:rPr>
      </w:pPr>
    </w:p>
    <w:p>
      <w:pPr>
        <w:rPr>
          <w:rFonts w:hint="eastAsia" w:ascii="方正黑体_GBK" w:hAnsi="方正黑体_GBK" w:eastAsia="方正黑体_GBK"/>
          <w:sz w:val="32"/>
          <w:szCs w:val="24"/>
        </w:rPr>
      </w:pPr>
    </w:p>
    <w:p>
      <w:pPr>
        <w:pStyle w:val="2"/>
        <w:rPr>
          <w:rFonts w:hint="eastAsia" w:ascii="方正黑体_GBK" w:hAnsi="方正黑体_GBK" w:eastAsia="方正黑体_GBK"/>
          <w:sz w:val="32"/>
          <w:szCs w:val="24"/>
        </w:rPr>
      </w:pPr>
    </w:p>
    <w:p>
      <w:pPr>
        <w:rPr>
          <w:rFonts w:hint="eastAsia" w:ascii="方正黑体_GBK" w:hAnsi="方正黑体_GBK" w:eastAsia="方正黑体_GBK"/>
          <w:sz w:val="32"/>
          <w:szCs w:val="24"/>
        </w:rPr>
      </w:pPr>
    </w:p>
    <w:p>
      <w:pPr>
        <w:pStyle w:val="2"/>
        <w:rPr>
          <w:rFonts w:hint="eastAsia" w:ascii="方正黑体_GBK" w:hAnsi="方正黑体_GBK" w:eastAsia="方正黑体_GBK"/>
          <w:sz w:val="32"/>
          <w:szCs w:val="24"/>
        </w:rPr>
      </w:pPr>
    </w:p>
    <w:p>
      <w:pPr>
        <w:rPr>
          <w:rFonts w:hint="eastAsia" w:ascii="方正黑体_GBK" w:hAnsi="方正黑体_GBK" w:eastAsia="方正黑体_GBK"/>
          <w:sz w:val="32"/>
          <w:szCs w:val="24"/>
        </w:rPr>
      </w:pPr>
    </w:p>
    <w:p>
      <w:pPr>
        <w:pStyle w:val="2"/>
        <w:rPr>
          <w:rFonts w:hint="eastAsia" w:ascii="方正黑体_GBK" w:hAnsi="方正黑体_GBK" w:eastAsia="方正黑体_GBK"/>
          <w:sz w:val="32"/>
          <w:szCs w:val="24"/>
        </w:rPr>
      </w:pPr>
      <w:bookmarkStart w:id="0" w:name="_GoBack"/>
      <w:bookmarkEnd w:id="0"/>
    </w:p>
    <w:p>
      <w:pPr>
        <w:rPr>
          <w:rFonts w:hint="eastAsia" w:ascii="方正黑体_GBK" w:hAnsi="方正黑体_GBK" w:eastAsia="方正黑体_GBK"/>
          <w:sz w:val="32"/>
          <w:szCs w:val="24"/>
        </w:rPr>
      </w:pPr>
    </w:p>
    <w:p>
      <w:pPr>
        <w:pStyle w:val="2"/>
        <w:rPr>
          <w:rFonts w:hint="eastAsia"/>
        </w:rPr>
      </w:pPr>
    </w:p>
    <w:p>
      <w:pPr>
        <w:rPr>
          <w:rFonts w:hint="eastAsia"/>
        </w:rPr>
      </w:pPr>
    </w:p>
    <w:p>
      <w:pPr>
        <w:pStyle w:val="2"/>
        <w:rPr>
          <w:rFonts w:hint="eastAsia"/>
        </w:rPr>
      </w:pPr>
    </w:p>
    <w:p>
      <w:pPr>
        <w:widowControl w:val="0"/>
        <w:overflowPunct w:val="0"/>
        <w:spacing w:beforeLines="0" w:afterLines="0"/>
        <w:rPr>
          <w:rFonts w:hint="eastAsia" w:ascii="方正黑体_GBK" w:hAnsi="方正黑体_GBK" w:eastAsia="方正黑体_GBK"/>
          <w:sz w:val="32"/>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u w:val="single"/>
          <w:lang w:val="en-US" w:eastAsia="zh-CN"/>
        </w:rPr>
      </w:pPr>
    </w:p>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P7DqV3S&#10;AQAAhQMAAA4AAAAAAAAAAQAgAAAAOAEAAGRycy9lMm9Eb2MueG1sUEsFBgAAAAAGAAYAWQEAAHwF&#10;AAAAAA==&#10;">
              <v:fill on="f" focussize="0,0"/>
              <v:stroke on="f" weight="1.2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611A"/>
    <w:rsid w:val="001F14A0"/>
    <w:rsid w:val="002C7B2E"/>
    <w:rsid w:val="00496D47"/>
    <w:rsid w:val="004F4B2D"/>
    <w:rsid w:val="0065648D"/>
    <w:rsid w:val="0076511F"/>
    <w:rsid w:val="007F4506"/>
    <w:rsid w:val="009D4DC4"/>
    <w:rsid w:val="009E683F"/>
    <w:rsid w:val="00D133A6"/>
    <w:rsid w:val="00DF08EA"/>
    <w:rsid w:val="00F21041"/>
    <w:rsid w:val="02EC3D11"/>
    <w:rsid w:val="02F0029B"/>
    <w:rsid w:val="088B5F1D"/>
    <w:rsid w:val="0A9A6B7F"/>
    <w:rsid w:val="0B4D429A"/>
    <w:rsid w:val="0C47530D"/>
    <w:rsid w:val="0D23799A"/>
    <w:rsid w:val="0E8353EB"/>
    <w:rsid w:val="0EF0060E"/>
    <w:rsid w:val="0F2E7D46"/>
    <w:rsid w:val="10517D3B"/>
    <w:rsid w:val="11F243F4"/>
    <w:rsid w:val="13467376"/>
    <w:rsid w:val="15432418"/>
    <w:rsid w:val="167E0AF3"/>
    <w:rsid w:val="1C255BDE"/>
    <w:rsid w:val="1EB6594F"/>
    <w:rsid w:val="1FAD352B"/>
    <w:rsid w:val="1FEB309B"/>
    <w:rsid w:val="2248241F"/>
    <w:rsid w:val="233F1CA2"/>
    <w:rsid w:val="25C81788"/>
    <w:rsid w:val="26F730BC"/>
    <w:rsid w:val="28EB47DA"/>
    <w:rsid w:val="293B49B0"/>
    <w:rsid w:val="2AA807DE"/>
    <w:rsid w:val="2ADD4B36"/>
    <w:rsid w:val="2B9918A8"/>
    <w:rsid w:val="2FD46C55"/>
    <w:rsid w:val="306565F5"/>
    <w:rsid w:val="315F23D3"/>
    <w:rsid w:val="32161A53"/>
    <w:rsid w:val="33DB10C9"/>
    <w:rsid w:val="33DC2741"/>
    <w:rsid w:val="35B3256C"/>
    <w:rsid w:val="3A3FE775"/>
    <w:rsid w:val="3CBE5970"/>
    <w:rsid w:val="3D3EF956"/>
    <w:rsid w:val="419B52B3"/>
    <w:rsid w:val="421A1625"/>
    <w:rsid w:val="43734885"/>
    <w:rsid w:val="44146C41"/>
    <w:rsid w:val="469171A4"/>
    <w:rsid w:val="484741BA"/>
    <w:rsid w:val="486A5807"/>
    <w:rsid w:val="48DD1B33"/>
    <w:rsid w:val="4B6512F9"/>
    <w:rsid w:val="4D205B62"/>
    <w:rsid w:val="4D9F1CDF"/>
    <w:rsid w:val="4F0936C3"/>
    <w:rsid w:val="4F7514F3"/>
    <w:rsid w:val="521054A4"/>
    <w:rsid w:val="52CA29FF"/>
    <w:rsid w:val="5302298D"/>
    <w:rsid w:val="548F24F1"/>
    <w:rsid w:val="5660504E"/>
    <w:rsid w:val="566D4EC7"/>
    <w:rsid w:val="57365716"/>
    <w:rsid w:val="5770A08D"/>
    <w:rsid w:val="57BF5293"/>
    <w:rsid w:val="586B6C46"/>
    <w:rsid w:val="59C50D33"/>
    <w:rsid w:val="5A8F1347"/>
    <w:rsid w:val="5B3E415C"/>
    <w:rsid w:val="5BCB543C"/>
    <w:rsid w:val="5EFBD031"/>
    <w:rsid w:val="5FBA9747"/>
    <w:rsid w:val="5FFC61C3"/>
    <w:rsid w:val="616538AB"/>
    <w:rsid w:val="62AE7979"/>
    <w:rsid w:val="64117B91"/>
    <w:rsid w:val="65C9606D"/>
    <w:rsid w:val="697D4C1F"/>
    <w:rsid w:val="6BF7D75D"/>
    <w:rsid w:val="6C3A2082"/>
    <w:rsid w:val="6CBF7514"/>
    <w:rsid w:val="6EED42E0"/>
    <w:rsid w:val="6FD06FBD"/>
    <w:rsid w:val="6FF160B8"/>
    <w:rsid w:val="70BB7FDE"/>
    <w:rsid w:val="71AF1DF8"/>
    <w:rsid w:val="725457CB"/>
    <w:rsid w:val="72862145"/>
    <w:rsid w:val="76B504C3"/>
    <w:rsid w:val="76CD196B"/>
    <w:rsid w:val="7776D3E6"/>
    <w:rsid w:val="77841562"/>
    <w:rsid w:val="77BEA999"/>
    <w:rsid w:val="77FD3E57"/>
    <w:rsid w:val="78CE0C74"/>
    <w:rsid w:val="78FB301B"/>
    <w:rsid w:val="797131FD"/>
    <w:rsid w:val="79D9F3A2"/>
    <w:rsid w:val="7AEE90EF"/>
    <w:rsid w:val="7B3FA144"/>
    <w:rsid w:val="7B9EDB73"/>
    <w:rsid w:val="7DEFA94E"/>
    <w:rsid w:val="7FEE1FE6"/>
    <w:rsid w:val="7FF16894"/>
    <w:rsid w:val="7FF21A2F"/>
    <w:rsid w:val="7FFAA6F7"/>
    <w:rsid w:val="8777F6C6"/>
    <w:rsid w:val="8F7764B3"/>
    <w:rsid w:val="8FCF1E8C"/>
    <w:rsid w:val="98FF6208"/>
    <w:rsid w:val="AC5ADFCF"/>
    <w:rsid w:val="B3FDF08F"/>
    <w:rsid w:val="BEBE9DAF"/>
    <w:rsid w:val="BF5D3767"/>
    <w:rsid w:val="BF9F831E"/>
    <w:rsid w:val="CB3F630B"/>
    <w:rsid w:val="CE7A8FE7"/>
    <w:rsid w:val="E4CFB4E8"/>
    <w:rsid w:val="E6FF488A"/>
    <w:rsid w:val="EAFF6E38"/>
    <w:rsid w:val="EB7DC771"/>
    <w:rsid w:val="EE7F2650"/>
    <w:rsid w:val="EEFDBED7"/>
    <w:rsid w:val="F2BF731E"/>
    <w:rsid w:val="F4961FF3"/>
    <w:rsid w:val="F7BF609C"/>
    <w:rsid w:val="F7D425B1"/>
    <w:rsid w:val="F7FD43E3"/>
    <w:rsid w:val="FDF55C65"/>
    <w:rsid w:val="FE9DDB6E"/>
    <w:rsid w:val="FEBDB19A"/>
    <w:rsid w:val="FF3FB337"/>
    <w:rsid w:val="FFF3DDC6"/>
    <w:rsid w:val="FFFF41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4">
    <w:name w:val="Normal Indent"/>
    <w:basedOn w:val="1"/>
    <w:unhideWhenUsed/>
    <w:qFormat/>
    <w:uiPriority w:val="0"/>
    <w:pPr>
      <w:spacing w:beforeLines="0" w:afterLines="0"/>
      <w:ind w:firstLine="420"/>
    </w:pPr>
    <w:rPr>
      <w:rFonts w:hint="eastAsia"/>
      <w:sz w:val="32"/>
      <w:szCs w:val="24"/>
    </w:rPr>
  </w:style>
  <w:style w:type="paragraph" w:styleId="5">
    <w:name w:val="Plain Text"/>
    <w:basedOn w:val="1"/>
    <w:qFormat/>
    <w:uiPriority w:val="0"/>
    <w:rPr>
      <w:rFonts w:ascii="宋体" w:hAnsi="Courier New" w:eastAsia="宋体" w:cs="Courier New"/>
      <w:szCs w:val="21"/>
    </w:rPr>
  </w:style>
  <w:style w:type="paragraph" w:styleId="6">
    <w:name w:val="Date"/>
    <w:basedOn w:val="1"/>
    <w:next w:val="1"/>
    <w:qFormat/>
    <w:uiPriority w:val="0"/>
    <w:pPr>
      <w:ind w:left="100" w:leftChars="2500"/>
    </w:pPr>
    <w:rPr>
      <w:rFonts w:ascii="宋体" w:hAnsi="宋体"/>
      <w:sz w:val="28"/>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qFormat/>
    <w:uiPriority w:val="0"/>
    <w:rPr>
      <w:rFonts w:hint="eastAsia" w:ascii="宋体" w:hAnsi="宋体" w:eastAsia="宋体" w:cs="宋体"/>
      <w:color w:val="000000"/>
      <w:sz w:val="18"/>
      <w:szCs w:val="18"/>
      <w:u w:val="none"/>
    </w:rPr>
  </w:style>
  <w:style w:type="character" w:styleId="17">
    <w:name w:val="Hyperlink"/>
    <w:basedOn w:val="14"/>
    <w:qFormat/>
    <w:uiPriority w:val="0"/>
    <w:rPr>
      <w:rFonts w:hint="eastAsia" w:ascii="宋体" w:hAnsi="宋体" w:eastAsia="宋体" w:cs="宋体"/>
      <w:color w:val="000000"/>
      <w:sz w:val="18"/>
      <w:szCs w:val="18"/>
      <w:u w:val="none"/>
    </w:rPr>
  </w:style>
  <w:style w:type="character" w:customStyle="1" w:styleId="18">
    <w:name w:val="t11"/>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4</Pages>
  <Words>1028</Words>
  <Characters>1188</Characters>
  <Lines>11</Lines>
  <Paragraphs>3</Paragraphs>
  <TotalTime>41</TotalTime>
  <ScaleCrop>false</ScaleCrop>
  <LinksUpToDate>false</LinksUpToDate>
  <CharactersWithSpaces>1318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2015-05-12T08:40:00Z</dcterms:created>
  <dc:creator>kx</dc:creator>
  <cp:lastModifiedBy>张红军</cp:lastModifiedBy>
  <cp:lastPrinted>2026-03-06T10:47:00Z</cp:lastPrinted>
  <dcterms:modified xsi:type="dcterms:W3CDTF">2026-03-11T15:21:11Z</dcterms:modified>
  <dc:title>安科协〔2005〕30号                    签发人：乔国强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eyJoZGlkIjoiYWZlMzY2MTUxNTBjMDIxNTg2MDAxOGRhMzI4NzJiOWMifQ==</vt:lpwstr>
  </property>
  <property fmtid="{D5CDD505-2E9C-101B-9397-08002B2CF9AE}" pid="4" name="ICV">
    <vt:lpwstr>DF8A1F5F75A944A6A6A26DC81AABF576_12</vt:lpwstr>
  </property>
</Properties>
</file>